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92" w:rsidRDefault="00815A92" w:rsidP="00815A92">
      <w:pPr>
        <w:spacing w:after="0" w:line="240" w:lineRule="auto"/>
        <w:jc w:val="center"/>
        <w:rPr>
          <w:rFonts w:ascii="Arial" w:eastAsia="Times New Roman" w:hAnsi="Arial" w:cs="Arial"/>
          <w:b/>
          <w:bCs/>
          <w:sz w:val="26"/>
          <w:szCs w:val="26"/>
        </w:rPr>
      </w:pPr>
      <w:r w:rsidRPr="00815A92">
        <w:rPr>
          <w:rFonts w:ascii="Arial" w:eastAsia="Times New Roman" w:hAnsi="Arial" w:cs="Arial"/>
          <w:b/>
          <w:bCs/>
          <w:sz w:val="26"/>
          <w:szCs w:val="26"/>
        </w:rPr>
        <w:t>ZAKON</w:t>
      </w:r>
      <w:r>
        <w:rPr>
          <w:rFonts w:ascii="Arial" w:eastAsia="Times New Roman" w:hAnsi="Arial" w:cs="Arial"/>
          <w:b/>
          <w:bCs/>
          <w:sz w:val="26"/>
          <w:szCs w:val="26"/>
        </w:rPr>
        <w:t xml:space="preserve"> </w:t>
      </w:r>
      <w:r w:rsidRPr="00815A92">
        <w:rPr>
          <w:rFonts w:ascii="Arial" w:eastAsia="Times New Roman" w:hAnsi="Arial" w:cs="Arial"/>
          <w:b/>
          <w:bCs/>
          <w:sz w:val="26"/>
          <w:szCs w:val="26"/>
        </w:rPr>
        <w:t>O PROMETU NEPOKRETNOSTI</w:t>
      </w:r>
    </w:p>
    <w:p w:rsidR="00815A92" w:rsidRPr="00815A92" w:rsidRDefault="00815A92" w:rsidP="00815A92">
      <w:pPr>
        <w:spacing w:after="0" w:line="240" w:lineRule="auto"/>
        <w:jc w:val="center"/>
        <w:rPr>
          <w:rFonts w:ascii="Arial" w:eastAsia="Times New Roman" w:hAnsi="Arial" w:cs="Arial"/>
          <w:b/>
          <w:bCs/>
          <w:sz w:val="26"/>
          <w:szCs w:val="26"/>
        </w:rPr>
      </w:pPr>
    </w:p>
    <w:p w:rsidR="00815A92" w:rsidRPr="00815A92" w:rsidRDefault="00815A92" w:rsidP="00815A92">
      <w:pPr>
        <w:spacing w:after="0" w:line="240" w:lineRule="auto"/>
        <w:jc w:val="center"/>
        <w:rPr>
          <w:rFonts w:ascii="Arial" w:eastAsia="Times New Roman" w:hAnsi="Arial" w:cs="Arial"/>
          <w:i/>
          <w:iCs/>
          <w:sz w:val="26"/>
          <w:szCs w:val="26"/>
        </w:rPr>
      </w:pPr>
      <w:r w:rsidRPr="00815A92">
        <w:rPr>
          <w:rFonts w:ascii="Arial" w:eastAsia="Times New Roman" w:hAnsi="Arial" w:cs="Arial"/>
          <w:i/>
          <w:iCs/>
          <w:sz w:val="26"/>
          <w:szCs w:val="26"/>
        </w:rPr>
        <w:t>("Sl. glasnik RS", br. 93/2014, 121/2014 i 6/2015)</w:t>
      </w:r>
    </w:p>
    <w:p w:rsidR="00815A92" w:rsidRPr="00815A92" w:rsidRDefault="00815A92" w:rsidP="00815A92">
      <w:pPr>
        <w:spacing w:after="0" w:line="240" w:lineRule="auto"/>
        <w:rPr>
          <w:rFonts w:ascii="Arial" w:eastAsia="Times New Roman" w:hAnsi="Arial" w:cs="Arial"/>
          <w:sz w:val="26"/>
          <w:szCs w:val="26"/>
        </w:rPr>
      </w:pPr>
      <w:r w:rsidRPr="00815A92">
        <w:rPr>
          <w:rFonts w:ascii="Arial" w:eastAsia="Times New Roman" w:hAnsi="Arial" w:cs="Arial"/>
          <w:sz w:val="26"/>
          <w:szCs w:val="26"/>
        </w:rPr>
        <w:t> </w:t>
      </w:r>
    </w:p>
    <w:p w:rsidR="00815A92" w:rsidRPr="00815A92" w:rsidRDefault="00815A92" w:rsidP="00815A92">
      <w:pPr>
        <w:spacing w:after="0" w:line="240" w:lineRule="auto"/>
        <w:jc w:val="center"/>
        <w:rPr>
          <w:rFonts w:ascii="Arial" w:eastAsia="Times New Roman" w:hAnsi="Arial" w:cs="Arial"/>
          <w:sz w:val="31"/>
          <w:szCs w:val="31"/>
        </w:rPr>
      </w:pPr>
      <w:bookmarkStart w:id="0" w:name="str_1"/>
      <w:bookmarkEnd w:id="0"/>
      <w:r w:rsidRPr="00815A92">
        <w:rPr>
          <w:rFonts w:ascii="Arial" w:eastAsia="Times New Roman" w:hAnsi="Arial" w:cs="Arial"/>
          <w:sz w:val="31"/>
          <w:szCs w:val="31"/>
        </w:rPr>
        <w:t>I OSNOVNE ODREDBE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 w:name="clan_1"/>
      <w:bookmarkEnd w:id="1"/>
      <w:r w:rsidRPr="00815A92">
        <w:rPr>
          <w:rFonts w:ascii="Arial" w:eastAsia="Times New Roman" w:hAnsi="Arial" w:cs="Arial"/>
          <w:b/>
          <w:bCs/>
          <w:sz w:val="24"/>
          <w:szCs w:val="24"/>
        </w:rPr>
        <w:t>Član 1</w:t>
      </w:r>
      <w:bookmarkStart w:id="2" w:name="_GoBack"/>
      <w:bookmarkEnd w:id="2"/>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Promet nepokretnosti je slobodan, ako zakonom nije drugačije određeno.</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Nepokretnosti, u smislu ovog zakona, jesu: zemljište (poljoprivredno, građevinsko, šume i šumsko zemljište), zgrade (poslovne, stambene, stambeno-poslovne, ekonomske i dr.) i drugi građevinski objekti, kao i posebni delovi zgrada (stanovi, poslovne prostorije, garaže i garažna </w:t>
      </w:r>
      <w:proofErr w:type="gramStart"/>
      <w:r w:rsidRPr="00815A92">
        <w:rPr>
          <w:rFonts w:ascii="Arial" w:eastAsia="Times New Roman" w:hAnsi="Arial" w:cs="Arial"/>
        </w:rPr>
        <w:t>mesta</w:t>
      </w:r>
      <w:proofErr w:type="gramEnd"/>
      <w:r w:rsidRPr="00815A92">
        <w:rPr>
          <w:rFonts w:ascii="Arial" w:eastAsia="Times New Roman" w:hAnsi="Arial" w:cs="Arial"/>
        </w:rPr>
        <w:t>) na kojima može postojati zasebno pravo svojine (u daljem tekstu: nepokretnosti).</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3" w:name="clan_2"/>
      <w:bookmarkEnd w:id="3"/>
      <w:r w:rsidRPr="00815A92">
        <w:rPr>
          <w:rFonts w:ascii="Arial" w:eastAsia="Times New Roman" w:hAnsi="Arial" w:cs="Arial"/>
          <w:b/>
          <w:bCs/>
          <w:sz w:val="24"/>
          <w:szCs w:val="24"/>
        </w:rPr>
        <w:t>Član 2</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Promet nepokretnosti, u smislu ovog zakona, jeste prenos prava svojine </w:t>
      </w:r>
      <w:proofErr w:type="gramStart"/>
      <w:r w:rsidRPr="00815A92">
        <w:rPr>
          <w:rFonts w:ascii="Arial" w:eastAsia="Times New Roman" w:hAnsi="Arial" w:cs="Arial"/>
        </w:rPr>
        <w:t>na</w:t>
      </w:r>
      <w:proofErr w:type="gramEnd"/>
      <w:r w:rsidRPr="00815A92">
        <w:rPr>
          <w:rFonts w:ascii="Arial" w:eastAsia="Times New Roman" w:hAnsi="Arial" w:cs="Arial"/>
        </w:rPr>
        <w:t xml:space="preserve"> nepokretnosti pravnim poslom, uz naknadu ili bez naknade.</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Prometom nepokretnosti smatra se i prenos prava korišćenja </w:t>
      </w:r>
      <w:proofErr w:type="gramStart"/>
      <w:r w:rsidRPr="00815A92">
        <w:rPr>
          <w:rFonts w:ascii="Arial" w:eastAsia="Times New Roman" w:hAnsi="Arial" w:cs="Arial"/>
        </w:rPr>
        <w:t>na</w:t>
      </w:r>
      <w:proofErr w:type="gramEnd"/>
      <w:r w:rsidRPr="00815A92">
        <w:rPr>
          <w:rFonts w:ascii="Arial" w:eastAsia="Times New Roman" w:hAnsi="Arial" w:cs="Arial"/>
        </w:rPr>
        <w:t xml:space="preserve"> nepokretnosti u javnoj svojini sa jednog na drugog nosioca prava korišćenja na nepokretnosti u javnoj svojini.</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4" w:name="clan_3"/>
      <w:bookmarkEnd w:id="4"/>
      <w:r w:rsidRPr="00815A92">
        <w:rPr>
          <w:rFonts w:ascii="Arial" w:eastAsia="Times New Roman" w:hAnsi="Arial" w:cs="Arial"/>
          <w:b/>
          <w:bCs/>
          <w:sz w:val="24"/>
          <w:szCs w:val="24"/>
        </w:rPr>
        <w:t>Član 3</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Prenosom prava svojine </w:t>
      </w:r>
      <w:proofErr w:type="gramStart"/>
      <w:r w:rsidRPr="00815A92">
        <w:rPr>
          <w:rFonts w:ascii="Arial" w:eastAsia="Times New Roman" w:hAnsi="Arial" w:cs="Arial"/>
        </w:rPr>
        <w:t>na</w:t>
      </w:r>
      <w:proofErr w:type="gramEnd"/>
      <w:r w:rsidRPr="00815A92">
        <w:rPr>
          <w:rFonts w:ascii="Arial" w:eastAsia="Times New Roman" w:hAnsi="Arial" w:cs="Arial"/>
        </w:rPr>
        <w:t xml:space="preserve"> zgradi, odnosno drugom građevinskom objektu, istovremeno se prenosi i pravo svojine na zemljištu na kojem se zgrada nalazi, kao i na zemljištu koje služi za redovnu upotrebu zgrade.</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Zemljište koje služi za redovnu upotrebu zgrade utvrđuje se ugovorom o prometu nepokretnosti, </w:t>
      </w:r>
      <w:proofErr w:type="gramStart"/>
      <w:r w:rsidRPr="00815A92">
        <w:rPr>
          <w:rFonts w:ascii="Arial" w:eastAsia="Times New Roman" w:hAnsi="Arial" w:cs="Arial"/>
        </w:rPr>
        <w:t>a</w:t>
      </w:r>
      <w:proofErr w:type="gramEnd"/>
      <w:r w:rsidRPr="00815A92">
        <w:rPr>
          <w:rFonts w:ascii="Arial" w:eastAsia="Times New Roman" w:hAnsi="Arial" w:cs="Arial"/>
        </w:rPr>
        <w:t xml:space="preserve"> ako to nije ugovoreno, primenjuju se pravila predviđena propisima o planiranju i izgradnji kojima se definiše zemljište koje služi za redovnu upotrebu zgrade.</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Prenosom prava svojine na zgradi izgrađenoj na zemljištu na kome vlasnik zgrade nema pravo svojine, već samo pravo korišćenja ili pravo zakupa, prenosi se i pravo korišćenja ili pravo zakupa na zemljištu na kome se zgrada nalazi, kao i na zemljištu koje služi za redovnu upotrebu zgrade.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5" w:name="clan_4"/>
      <w:bookmarkEnd w:id="5"/>
      <w:r w:rsidRPr="00815A92">
        <w:rPr>
          <w:rFonts w:ascii="Arial" w:eastAsia="Times New Roman" w:hAnsi="Arial" w:cs="Arial"/>
          <w:b/>
          <w:bCs/>
          <w:sz w:val="24"/>
          <w:szCs w:val="24"/>
        </w:rPr>
        <w:t>Član 4</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Ugovor o prometu nepokretnosti zaključuje se u obliku javnobeležnički potvrđene (solemnizovane) isprave. </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Za posao iz stava 1.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isključivo je nadležan javni beležnik na čijem se području nalazi nepokretnost koja je predmet ugovora.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se nepokretnosti koje su predmet ugovora nalaze </w:t>
      </w:r>
      <w:proofErr w:type="gramStart"/>
      <w:r w:rsidRPr="00815A92">
        <w:rPr>
          <w:rFonts w:ascii="Arial" w:eastAsia="Times New Roman" w:hAnsi="Arial" w:cs="Arial"/>
        </w:rPr>
        <w:t>na</w:t>
      </w:r>
      <w:proofErr w:type="gramEnd"/>
      <w:r w:rsidRPr="00815A92">
        <w:rPr>
          <w:rFonts w:ascii="Arial" w:eastAsia="Times New Roman" w:hAnsi="Arial" w:cs="Arial"/>
        </w:rPr>
        <w:t xml:space="preserve"> području više javnih beleženika, nadležan je svaki od tih javnih beležnika.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lastRenderedPageBreak/>
        <w:t xml:space="preserve">Ugovor koji nije zaključen </w:t>
      </w:r>
      <w:proofErr w:type="gramStart"/>
      <w:r w:rsidRPr="00815A92">
        <w:rPr>
          <w:rFonts w:ascii="Arial" w:eastAsia="Times New Roman" w:hAnsi="Arial" w:cs="Arial"/>
        </w:rPr>
        <w:t>na</w:t>
      </w:r>
      <w:proofErr w:type="gramEnd"/>
      <w:r w:rsidRPr="00815A92">
        <w:rPr>
          <w:rFonts w:ascii="Arial" w:eastAsia="Times New Roman" w:hAnsi="Arial" w:cs="Arial"/>
        </w:rPr>
        <w:t xml:space="preserve"> način iz st. 1. </w:t>
      </w:r>
      <w:proofErr w:type="gramStart"/>
      <w:r w:rsidRPr="00815A92">
        <w:rPr>
          <w:rFonts w:ascii="Arial" w:eastAsia="Times New Roman" w:hAnsi="Arial" w:cs="Arial"/>
        </w:rPr>
        <w:t>do</w:t>
      </w:r>
      <w:proofErr w:type="gramEnd"/>
      <w:r w:rsidRPr="00815A92">
        <w:rPr>
          <w:rFonts w:ascii="Arial" w:eastAsia="Times New Roman" w:hAnsi="Arial" w:cs="Arial"/>
        </w:rPr>
        <w:t xml:space="preserve"> 3.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ne proizvodi pravno dejstvo.</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6" w:name="clan_4a"/>
      <w:bookmarkEnd w:id="6"/>
      <w:r w:rsidRPr="00815A92">
        <w:rPr>
          <w:rFonts w:ascii="Arial" w:eastAsia="Times New Roman" w:hAnsi="Arial" w:cs="Arial"/>
          <w:b/>
          <w:bCs/>
          <w:sz w:val="24"/>
          <w:szCs w:val="24"/>
        </w:rPr>
        <w:t>Član 4a</w:t>
      </w:r>
    </w:p>
    <w:p w:rsidR="00815A92" w:rsidRPr="00815A92" w:rsidRDefault="00815A92" w:rsidP="00815A92">
      <w:pPr>
        <w:spacing w:before="100" w:beforeAutospacing="1" w:after="100" w:afterAutospacing="1" w:line="240" w:lineRule="auto"/>
        <w:rPr>
          <w:rFonts w:ascii="Arial" w:eastAsia="Times New Roman" w:hAnsi="Arial" w:cs="Arial"/>
        </w:rPr>
      </w:pPr>
      <w:proofErr w:type="gramStart"/>
      <w:r w:rsidRPr="00815A92">
        <w:rPr>
          <w:rFonts w:ascii="Arial" w:eastAsia="Times New Roman" w:hAnsi="Arial" w:cs="Arial"/>
        </w:rPr>
        <w:t>Ako javni beležnik, na osnovu izvršenog uvida u registar nepokretnosti ili na drugi način, utvrdi da je predmet ugovora o prometu nepokretnosti objekat ili poseban deo zgrade za koji nije izdata upotrebna dozvola ili u pogledu koga je u toku postupak legalizacije, dužan je da o tome upozori ugovornike i da o tome unese upozorenje u skladu sa pravilima kojima je uređena javnobeležnička delatnost, a ako se ugovornici protive unošenju upozorenja, javni beležnik odbija da preduzme traženu službenu radnju.</w:t>
      </w:r>
      <w:proofErr w:type="gramEnd"/>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7" w:name="clan_4b"/>
      <w:bookmarkEnd w:id="7"/>
      <w:r w:rsidRPr="00815A92">
        <w:rPr>
          <w:rFonts w:ascii="Arial" w:eastAsia="Times New Roman" w:hAnsi="Arial" w:cs="Arial"/>
          <w:b/>
          <w:bCs/>
          <w:sz w:val="24"/>
          <w:szCs w:val="24"/>
        </w:rPr>
        <w:t>Član 4b</w:t>
      </w:r>
    </w:p>
    <w:p w:rsidR="00815A92" w:rsidRPr="00815A92" w:rsidRDefault="00815A92" w:rsidP="00815A92">
      <w:pPr>
        <w:spacing w:before="100" w:beforeAutospacing="1" w:after="100" w:afterAutospacing="1" w:line="240" w:lineRule="auto"/>
        <w:rPr>
          <w:rFonts w:ascii="Arial" w:eastAsia="Times New Roman" w:hAnsi="Arial" w:cs="Arial"/>
        </w:rPr>
      </w:pPr>
      <w:proofErr w:type="gramStart"/>
      <w:r w:rsidRPr="00815A92">
        <w:rPr>
          <w:rFonts w:ascii="Arial" w:eastAsia="Times New Roman" w:hAnsi="Arial" w:cs="Arial"/>
        </w:rPr>
        <w:t>Ako javni beležnik na osnovu izvršenog uvida u posebnu evidenciju o ugovorima o prometu nepokretnosti, utvrdi da su u sudu već overeni potpisi na ugovoru o prometu iste nepokretnosti, da je kod javnog beležnika ili u sudu sačinjen javnobeležnički zapis o prometu iste nepokretnosti, odnosno da je kod javnog beležnika potvrđen (solemnizovan) ugovor o prometu iste nepokretnosti, a prodavac je isto lice, javni beležnik je dužan da o tome upozori ugovornike i da o tome unese upozorenje u skladu sa pravilima kojima je uređena javnobeležnička delatnost, a ako se ugovornici protive unošenju upozorenja, javni beležnik odbija da preduzme traženu službenu radnju.</w:t>
      </w:r>
      <w:proofErr w:type="gramEnd"/>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8" w:name="clan_4v"/>
      <w:bookmarkEnd w:id="8"/>
      <w:r w:rsidRPr="00815A92">
        <w:rPr>
          <w:rFonts w:ascii="Arial" w:eastAsia="Times New Roman" w:hAnsi="Arial" w:cs="Arial"/>
          <w:b/>
          <w:bCs/>
          <w:sz w:val="24"/>
          <w:szCs w:val="24"/>
        </w:rPr>
        <w:t>Član 4v</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Javni beležnik koji je potvrdio (solemnizovao) ugovor o prometu nepokretnosti dužan je da overen prepis tog ugovora odmah dostavi sudu koji je nadležan za vođenje posebne evidencije ugovora o prometu nepokretnosti.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Javni beležnik koji je potvrdio (solemnizovao) ugovor o prometu nepokretnosti dužan je da overen prepis tog ugovora dostavi organu nadležnom za utvrđivanje i naplatu javnih prihoda, u roku </w:t>
      </w:r>
      <w:proofErr w:type="gramStart"/>
      <w:r w:rsidRPr="00815A92">
        <w:rPr>
          <w:rFonts w:ascii="Arial" w:eastAsia="Times New Roman" w:hAnsi="Arial" w:cs="Arial"/>
        </w:rPr>
        <w:t>od</w:t>
      </w:r>
      <w:proofErr w:type="gramEnd"/>
      <w:r w:rsidRPr="00815A92">
        <w:rPr>
          <w:rFonts w:ascii="Arial" w:eastAsia="Times New Roman" w:hAnsi="Arial" w:cs="Arial"/>
        </w:rPr>
        <w:t xml:space="preserve"> deset dana od dana zaključenja ugovora.</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9" w:name="clan_4g"/>
      <w:bookmarkEnd w:id="9"/>
      <w:r w:rsidRPr="00815A92">
        <w:rPr>
          <w:rFonts w:ascii="Arial" w:eastAsia="Times New Roman" w:hAnsi="Arial" w:cs="Arial"/>
          <w:b/>
          <w:bCs/>
          <w:sz w:val="24"/>
          <w:szCs w:val="24"/>
        </w:rPr>
        <w:t>Član 4g</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Osnovni sud vodi posebnu evidenciju ugovora o prometu nepokretnosti koje se nalaze </w:t>
      </w:r>
      <w:proofErr w:type="gramStart"/>
      <w:r w:rsidRPr="00815A92">
        <w:rPr>
          <w:rFonts w:ascii="Arial" w:eastAsia="Times New Roman" w:hAnsi="Arial" w:cs="Arial"/>
        </w:rPr>
        <w:t>na</w:t>
      </w:r>
      <w:proofErr w:type="gramEnd"/>
      <w:r w:rsidRPr="00815A92">
        <w:rPr>
          <w:rFonts w:ascii="Arial" w:eastAsia="Times New Roman" w:hAnsi="Arial" w:cs="Arial"/>
        </w:rPr>
        <w:t xml:space="preserve"> njegovom području. Posebna evidencija sadrži: podatke o ugovornicima, podatke o nepokretnosti i podatke o javnobeležničkom zapisu o ugovoru o prometu nepokretnosti </w:t>
      </w:r>
      <w:proofErr w:type="gramStart"/>
      <w:r w:rsidRPr="00815A92">
        <w:rPr>
          <w:rFonts w:ascii="Arial" w:eastAsia="Times New Roman" w:hAnsi="Arial" w:cs="Arial"/>
        </w:rPr>
        <w:t>ili</w:t>
      </w:r>
      <w:proofErr w:type="gramEnd"/>
      <w:r w:rsidRPr="00815A92">
        <w:rPr>
          <w:rFonts w:ascii="Arial" w:eastAsia="Times New Roman" w:hAnsi="Arial" w:cs="Arial"/>
        </w:rPr>
        <w:t xml:space="preserve"> podatke o ugovorima o prometu nepokretnosti koje su potvrdili (solemnizovali) javni beležnici. Pravo uvida u posebnu evidenciju imaju svi javni beležnici.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Propis kojim se bliže uređuje vođenje posebne evidencije iz stava 1.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donosi ministar nadležan za pravosuđe.</w:t>
      </w:r>
    </w:p>
    <w:p w:rsidR="00815A92" w:rsidRPr="00815A92" w:rsidRDefault="00815A92" w:rsidP="00815A92">
      <w:pPr>
        <w:spacing w:after="0" w:line="240" w:lineRule="auto"/>
        <w:jc w:val="center"/>
        <w:rPr>
          <w:rFonts w:ascii="Arial" w:eastAsia="Times New Roman" w:hAnsi="Arial" w:cs="Arial"/>
          <w:sz w:val="31"/>
          <w:szCs w:val="31"/>
        </w:rPr>
      </w:pPr>
      <w:bookmarkStart w:id="10" w:name="str_2"/>
      <w:bookmarkEnd w:id="10"/>
      <w:r w:rsidRPr="00815A92">
        <w:rPr>
          <w:rFonts w:ascii="Arial" w:eastAsia="Times New Roman" w:hAnsi="Arial" w:cs="Arial"/>
          <w:sz w:val="31"/>
          <w:szCs w:val="31"/>
        </w:rPr>
        <w:t>II PRAVO PREČE KUPOVINE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1" w:name="clan_5"/>
      <w:bookmarkEnd w:id="11"/>
      <w:r w:rsidRPr="00815A92">
        <w:rPr>
          <w:rFonts w:ascii="Arial" w:eastAsia="Times New Roman" w:hAnsi="Arial" w:cs="Arial"/>
          <w:b/>
          <w:bCs/>
          <w:sz w:val="24"/>
          <w:szCs w:val="24"/>
        </w:rPr>
        <w:t>Član 5</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Suvlasnik nepokretnosti koji namerava da proda svoj suvlasnički deo dužan je da ga prethodno ponudi </w:t>
      </w:r>
      <w:proofErr w:type="gramStart"/>
      <w:r w:rsidRPr="00815A92">
        <w:rPr>
          <w:rFonts w:ascii="Arial" w:eastAsia="Times New Roman" w:hAnsi="Arial" w:cs="Arial"/>
        </w:rPr>
        <w:t>na</w:t>
      </w:r>
      <w:proofErr w:type="gramEnd"/>
      <w:r w:rsidRPr="00815A92">
        <w:rPr>
          <w:rFonts w:ascii="Arial" w:eastAsia="Times New Roman" w:hAnsi="Arial" w:cs="Arial"/>
        </w:rPr>
        <w:t xml:space="preserve"> prodaju ostalim suvlasnicima.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lastRenderedPageBreak/>
        <w:t xml:space="preserve">U slučaju kad ima više suvlasnika, prvenstvo u ostvarivanju prava preče kupovine ima suvlasnik </w:t>
      </w:r>
      <w:proofErr w:type="gramStart"/>
      <w:r w:rsidRPr="00815A92">
        <w:rPr>
          <w:rFonts w:ascii="Arial" w:eastAsia="Times New Roman" w:hAnsi="Arial" w:cs="Arial"/>
        </w:rPr>
        <w:t>sa</w:t>
      </w:r>
      <w:proofErr w:type="gramEnd"/>
      <w:r w:rsidRPr="00815A92">
        <w:rPr>
          <w:rFonts w:ascii="Arial" w:eastAsia="Times New Roman" w:hAnsi="Arial" w:cs="Arial"/>
        </w:rPr>
        <w:t xml:space="preserve"> većim suvlasničkim delom.</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Kad ima više suvlasnika koji bi prema stavu 2.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imali pravo preče kupovine, suvlasnik nepokretnosti ima pravo da sam odluči kome će od njih prodati svoj deo nepokretnosti.</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2" w:name="clan_6"/>
      <w:bookmarkEnd w:id="12"/>
      <w:r w:rsidRPr="00815A92">
        <w:rPr>
          <w:rFonts w:ascii="Arial" w:eastAsia="Times New Roman" w:hAnsi="Arial" w:cs="Arial"/>
          <w:b/>
          <w:bCs/>
          <w:sz w:val="24"/>
          <w:szCs w:val="24"/>
        </w:rPr>
        <w:t>Član 6</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Vlasnik koji namerava da proda poljoprivredno zemljište, dužan je da ga prethodno ponudi vlasniku susednog poljoprivrednog zemljišta.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U slučaju kad ima više vlasnika susednog zemljišta čije se poljoprivredno zemljište graniči </w:t>
      </w:r>
      <w:proofErr w:type="gramStart"/>
      <w:r w:rsidRPr="00815A92">
        <w:rPr>
          <w:rFonts w:ascii="Arial" w:eastAsia="Times New Roman" w:hAnsi="Arial" w:cs="Arial"/>
        </w:rPr>
        <w:t>sa</w:t>
      </w:r>
      <w:proofErr w:type="gramEnd"/>
      <w:r w:rsidRPr="00815A92">
        <w:rPr>
          <w:rFonts w:ascii="Arial" w:eastAsia="Times New Roman" w:hAnsi="Arial" w:cs="Arial"/>
        </w:rPr>
        <w:t xml:space="preserve"> poljoprivrednim zemljištem prodavca, prvenstvo u ostvarivanju prava preče kupovine ima vlasnik susednog zemljišta čije se poljoprivredno zemljište pretežnim delom graniči sa zemljištem prodavca. Ako ima više vlasnika susednog zemljišta čije se poljoprivredno zemljište pretežnim delom graniči </w:t>
      </w:r>
      <w:proofErr w:type="gramStart"/>
      <w:r w:rsidRPr="00815A92">
        <w:rPr>
          <w:rFonts w:ascii="Arial" w:eastAsia="Times New Roman" w:hAnsi="Arial" w:cs="Arial"/>
        </w:rPr>
        <w:t>sa</w:t>
      </w:r>
      <w:proofErr w:type="gramEnd"/>
      <w:r w:rsidRPr="00815A92">
        <w:rPr>
          <w:rFonts w:ascii="Arial" w:eastAsia="Times New Roman" w:hAnsi="Arial" w:cs="Arial"/>
        </w:rPr>
        <w:t xml:space="preserve"> zemljištem prodavca, a granične linije su jednake, prednost između njih ima vlasnik susednog zemljišta čija je površina najveća.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U ostvarivanju prava preče kupovine vlasnik susednog zemljišta je po redosledu iza suvlasnika zemljišta koje je predmet prodaje. </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3" w:name="clan_7"/>
      <w:bookmarkEnd w:id="13"/>
      <w:r w:rsidRPr="00815A92">
        <w:rPr>
          <w:rFonts w:ascii="Arial" w:eastAsia="Times New Roman" w:hAnsi="Arial" w:cs="Arial"/>
          <w:b/>
          <w:bCs/>
          <w:sz w:val="24"/>
          <w:szCs w:val="24"/>
        </w:rPr>
        <w:t>Član 7</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Ponuda iz čl. 5. </w:t>
      </w:r>
      <w:proofErr w:type="gramStart"/>
      <w:r w:rsidRPr="00815A92">
        <w:rPr>
          <w:rFonts w:ascii="Arial" w:eastAsia="Times New Roman" w:hAnsi="Arial" w:cs="Arial"/>
        </w:rPr>
        <w:t>i</w:t>
      </w:r>
      <w:proofErr w:type="gramEnd"/>
      <w:r w:rsidRPr="00815A92">
        <w:rPr>
          <w:rFonts w:ascii="Arial" w:eastAsia="Times New Roman" w:hAnsi="Arial" w:cs="Arial"/>
        </w:rPr>
        <w:t xml:space="preserve"> 6. </w:t>
      </w:r>
      <w:proofErr w:type="gramStart"/>
      <w:r w:rsidRPr="00815A92">
        <w:rPr>
          <w:rFonts w:ascii="Arial" w:eastAsia="Times New Roman" w:hAnsi="Arial" w:cs="Arial"/>
        </w:rPr>
        <w:t>ovog</w:t>
      </w:r>
      <w:proofErr w:type="gramEnd"/>
      <w:r w:rsidRPr="00815A92">
        <w:rPr>
          <w:rFonts w:ascii="Arial" w:eastAsia="Times New Roman" w:hAnsi="Arial" w:cs="Arial"/>
        </w:rPr>
        <w:t xml:space="preserve"> zakona, koja se dostavlja istovremeno svim nosiocima prava preče kupovine, mora da sadrži podatke o nepokretnosti, ceni i ostalim uslovima prodaje.</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Ponuda mora biti u pismenom obliku.</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Imalac prava preče kupovine dužan je da se u roku </w:t>
      </w:r>
      <w:proofErr w:type="gramStart"/>
      <w:r w:rsidRPr="00815A92">
        <w:rPr>
          <w:rFonts w:ascii="Arial" w:eastAsia="Times New Roman" w:hAnsi="Arial" w:cs="Arial"/>
        </w:rPr>
        <w:t>od</w:t>
      </w:r>
      <w:proofErr w:type="gramEnd"/>
      <w:r w:rsidRPr="00815A92">
        <w:rPr>
          <w:rFonts w:ascii="Arial" w:eastAsia="Times New Roman" w:hAnsi="Arial" w:cs="Arial"/>
        </w:rPr>
        <w:t xml:space="preserve"> 15 dana od dana prijema ponude pismenim putem izjasni o ponudi.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Ponuda i izjava o prihvatanju ponude iz st. 1. </w:t>
      </w:r>
      <w:proofErr w:type="gramStart"/>
      <w:r w:rsidRPr="00815A92">
        <w:rPr>
          <w:rFonts w:ascii="Arial" w:eastAsia="Times New Roman" w:hAnsi="Arial" w:cs="Arial"/>
        </w:rPr>
        <w:t>i</w:t>
      </w:r>
      <w:proofErr w:type="gramEnd"/>
      <w:r w:rsidRPr="00815A92">
        <w:rPr>
          <w:rFonts w:ascii="Arial" w:eastAsia="Times New Roman" w:hAnsi="Arial" w:cs="Arial"/>
        </w:rPr>
        <w:t xml:space="preserve"> 3.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mora se učiniti preporučenim pismom. </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4" w:name="clan_8"/>
      <w:bookmarkEnd w:id="14"/>
      <w:r w:rsidRPr="00815A92">
        <w:rPr>
          <w:rFonts w:ascii="Arial" w:eastAsia="Times New Roman" w:hAnsi="Arial" w:cs="Arial"/>
          <w:b/>
          <w:bCs/>
          <w:sz w:val="24"/>
          <w:szCs w:val="24"/>
        </w:rPr>
        <w:t>Član 8</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se imalac prava preče kupovine, kome je učinjena ponuda, u roku </w:t>
      </w:r>
      <w:proofErr w:type="gramStart"/>
      <w:r w:rsidRPr="00815A92">
        <w:rPr>
          <w:rFonts w:ascii="Arial" w:eastAsia="Times New Roman" w:hAnsi="Arial" w:cs="Arial"/>
        </w:rPr>
        <w:t>od</w:t>
      </w:r>
      <w:proofErr w:type="gramEnd"/>
      <w:r w:rsidRPr="00815A92">
        <w:rPr>
          <w:rFonts w:ascii="Arial" w:eastAsia="Times New Roman" w:hAnsi="Arial" w:cs="Arial"/>
        </w:rPr>
        <w:t xml:space="preserve"> 15 dana od dana prijema ponude, ne izjasni na način iz člana 7. </w:t>
      </w:r>
      <w:proofErr w:type="gramStart"/>
      <w:r w:rsidRPr="00815A92">
        <w:rPr>
          <w:rFonts w:ascii="Arial" w:eastAsia="Times New Roman" w:hAnsi="Arial" w:cs="Arial"/>
        </w:rPr>
        <w:t>stav</w:t>
      </w:r>
      <w:proofErr w:type="gramEnd"/>
      <w:r w:rsidRPr="00815A92">
        <w:rPr>
          <w:rFonts w:ascii="Arial" w:eastAsia="Times New Roman" w:hAnsi="Arial" w:cs="Arial"/>
        </w:rPr>
        <w:t xml:space="preserve"> 3. </w:t>
      </w:r>
      <w:proofErr w:type="gramStart"/>
      <w:r w:rsidRPr="00815A92">
        <w:rPr>
          <w:rFonts w:ascii="Arial" w:eastAsia="Times New Roman" w:hAnsi="Arial" w:cs="Arial"/>
        </w:rPr>
        <w:t>ovog</w:t>
      </w:r>
      <w:proofErr w:type="gramEnd"/>
      <w:r w:rsidRPr="00815A92">
        <w:rPr>
          <w:rFonts w:ascii="Arial" w:eastAsia="Times New Roman" w:hAnsi="Arial" w:cs="Arial"/>
        </w:rPr>
        <w:t xml:space="preserve"> zakona da prihvata ponudu, prodavac može prodati nepokretnost drugom licu, ali ne pod povoljnijim uslovima.</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5" w:name="clan_9"/>
      <w:bookmarkEnd w:id="15"/>
      <w:r w:rsidRPr="00815A92">
        <w:rPr>
          <w:rFonts w:ascii="Arial" w:eastAsia="Times New Roman" w:hAnsi="Arial" w:cs="Arial"/>
          <w:b/>
          <w:bCs/>
          <w:sz w:val="24"/>
          <w:szCs w:val="24"/>
        </w:rPr>
        <w:t>Član 9</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imalac prava preče kupovine ne prihvati ponudu, a vlasnik tu nepokretnost ne proda </w:t>
      </w:r>
      <w:proofErr w:type="gramStart"/>
      <w:r w:rsidRPr="00815A92">
        <w:rPr>
          <w:rFonts w:ascii="Arial" w:eastAsia="Times New Roman" w:hAnsi="Arial" w:cs="Arial"/>
        </w:rPr>
        <w:t>ni</w:t>
      </w:r>
      <w:proofErr w:type="gramEnd"/>
      <w:r w:rsidRPr="00815A92">
        <w:rPr>
          <w:rFonts w:ascii="Arial" w:eastAsia="Times New Roman" w:hAnsi="Arial" w:cs="Arial"/>
        </w:rPr>
        <w:t xml:space="preserve"> trećem licu u roku od jedne godine od dana neprihvatanja ponude, dužan je da u slučaju ponovne prodaje postupi po odredbama čl. 5. </w:t>
      </w:r>
      <w:proofErr w:type="gramStart"/>
      <w:r w:rsidRPr="00815A92">
        <w:rPr>
          <w:rFonts w:ascii="Arial" w:eastAsia="Times New Roman" w:hAnsi="Arial" w:cs="Arial"/>
        </w:rPr>
        <w:t>do</w:t>
      </w:r>
      <w:proofErr w:type="gramEnd"/>
      <w:r w:rsidRPr="00815A92">
        <w:rPr>
          <w:rFonts w:ascii="Arial" w:eastAsia="Times New Roman" w:hAnsi="Arial" w:cs="Arial"/>
        </w:rPr>
        <w:t xml:space="preserve"> 7. </w:t>
      </w:r>
      <w:proofErr w:type="gramStart"/>
      <w:r w:rsidRPr="00815A92">
        <w:rPr>
          <w:rFonts w:ascii="Arial" w:eastAsia="Times New Roman" w:hAnsi="Arial" w:cs="Arial"/>
        </w:rPr>
        <w:t>ovog</w:t>
      </w:r>
      <w:proofErr w:type="gramEnd"/>
      <w:r w:rsidRPr="00815A92">
        <w:rPr>
          <w:rFonts w:ascii="Arial" w:eastAsia="Times New Roman" w:hAnsi="Arial" w:cs="Arial"/>
        </w:rPr>
        <w:t xml:space="preserve"> zakona.</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6" w:name="clan_10"/>
      <w:bookmarkEnd w:id="16"/>
      <w:r w:rsidRPr="00815A92">
        <w:rPr>
          <w:rFonts w:ascii="Arial" w:eastAsia="Times New Roman" w:hAnsi="Arial" w:cs="Arial"/>
          <w:b/>
          <w:bCs/>
          <w:sz w:val="24"/>
          <w:szCs w:val="24"/>
        </w:rPr>
        <w:t>Član 10</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lastRenderedPageBreak/>
        <w:t>Ako je prodavac prodao nepokretnost, a nije je prethodno ponudio imaocu prava preče kupovine ili je nepokretnost prodao pod uslovima povoljnijim od uslova iz ponude, imalac prava preče kupovine može tužbom da zahteva da se ugovor o prodaji nepokretnosti oglasi bez dejstva prema njemu i da se nepokretnost njemu proda i preda pod istim uslovima.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Tužba iz stava 1.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može se podneti nadležnom sudu u roku od 30 dana od dana kada je imalac prava preče kupovine saznao za prodaju te nepokretnosti, a najkasnije u roku od dve godine od dana zaključenja ugovora o prodaji nepokretnosti.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ugovor o prodaji nepokretnosti nije zaključen u obliku propisanim ovim zakonom, a nepokretnost je predata kupcu u državinu, smatraće se da je </w:t>
      </w:r>
      <w:proofErr w:type="gramStart"/>
      <w:r w:rsidRPr="00815A92">
        <w:rPr>
          <w:rFonts w:ascii="Arial" w:eastAsia="Times New Roman" w:hAnsi="Arial" w:cs="Arial"/>
        </w:rPr>
        <w:t>na</w:t>
      </w:r>
      <w:proofErr w:type="gramEnd"/>
      <w:r w:rsidRPr="00815A92">
        <w:rPr>
          <w:rFonts w:ascii="Arial" w:eastAsia="Times New Roman" w:hAnsi="Arial" w:cs="Arial"/>
        </w:rPr>
        <w:t xml:space="preserve"> taj način došlo do povrede prava preče kupovine, pa lice koje ima to pravo može tužbom da zahteva ostvarivanje tog prava.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Tužba iz stava 3.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može se podneti nadležnom sudu u roku od jedne godine od dana saznanja za prenos državine, a najkasnije u roku od dve godine od dana predaje nepokretnosti kupcu u državinu.</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Tužilac je dužan da istovremeno </w:t>
      </w:r>
      <w:proofErr w:type="gramStart"/>
      <w:r w:rsidRPr="00815A92">
        <w:rPr>
          <w:rFonts w:ascii="Arial" w:eastAsia="Times New Roman" w:hAnsi="Arial" w:cs="Arial"/>
        </w:rPr>
        <w:t>sa</w:t>
      </w:r>
      <w:proofErr w:type="gramEnd"/>
      <w:r w:rsidRPr="00815A92">
        <w:rPr>
          <w:rFonts w:ascii="Arial" w:eastAsia="Times New Roman" w:hAnsi="Arial" w:cs="Arial"/>
        </w:rPr>
        <w:t xml:space="preserve"> podnošenjem tužbe iz st. 1. </w:t>
      </w:r>
      <w:proofErr w:type="gramStart"/>
      <w:r w:rsidRPr="00815A92">
        <w:rPr>
          <w:rFonts w:ascii="Arial" w:eastAsia="Times New Roman" w:hAnsi="Arial" w:cs="Arial"/>
        </w:rPr>
        <w:t>i</w:t>
      </w:r>
      <w:proofErr w:type="gramEnd"/>
      <w:r w:rsidRPr="00815A92">
        <w:rPr>
          <w:rFonts w:ascii="Arial" w:eastAsia="Times New Roman" w:hAnsi="Arial" w:cs="Arial"/>
        </w:rPr>
        <w:t xml:space="preserve"> 3.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položi kod nadležnog suda iznos u visini tržišne vrednosti nepokretnosti na dan podnošenja tužbe.</w:t>
      </w:r>
    </w:p>
    <w:p w:rsidR="00815A92" w:rsidRPr="00815A92" w:rsidRDefault="00815A92" w:rsidP="00815A92">
      <w:pPr>
        <w:spacing w:after="0" w:line="240" w:lineRule="auto"/>
        <w:jc w:val="center"/>
        <w:rPr>
          <w:rFonts w:ascii="Arial" w:eastAsia="Times New Roman" w:hAnsi="Arial" w:cs="Arial"/>
          <w:sz w:val="31"/>
          <w:szCs w:val="31"/>
        </w:rPr>
      </w:pPr>
      <w:bookmarkStart w:id="17" w:name="str_3"/>
      <w:bookmarkEnd w:id="17"/>
      <w:r w:rsidRPr="00815A92">
        <w:rPr>
          <w:rFonts w:ascii="Arial" w:eastAsia="Times New Roman" w:hAnsi="Arial" w:cs="Arial"/>
          <w:sz w:val="31"/>
          <w:szCs w:val="31"/>
        </w:rPr>
        <w:t>III POSEBNE ODREDBE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8" w:name="clan_11"/>
      <w:bookmarkEnd w:id="18"/>
      <w:r w:rsidRPr="00815A92">
        <w:rPr>
          <w:rFonts w:ascii="Arial" w:eastAsia="Times New Roman" w:hAnsi="Arial" w:cs="Arial"/>
          <w:b/>
          <w:bCs/>
          <w:sz w:val="24"/>
          <w:szCs w:val="24"/>
        </w:rPr>
        <w:t>Član 11</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Ništav je ugovor o prometu nepokretnosti zaključen pod uslovima postojanja pritiska i nasilja, odnosno u uslovima i okolnostima u kojima je bila ugrožena </w:t>
      </w:r>
      <w:proofErr w:type="gramStart"/>
      <w:r w:rsidRPr="00815A92">
        <w:rPr>
          <w:rFonts w:ascii="Arial" w:eastAsia="Times New Roman" w:hAnsi="Arial" w:cs="Arial"/>
        </w:rPr>
        <w:t>ili</w:t>
      </w:r>
      <w:proofErr w:type="gramEnd"/>
      <w:r w:rsidRPr="00815A92">
        <w:rPr>
          <w:rFonts w:ascii="Arial" w:eastAsia="Times New Roman" w:hAnsi="Arial" w:cs="Arial"/>
        </w:rPr>
        <w:t xml:space="preserve"> nije bila obezbeđena sigurnost ljudi i imovine, ostvarivanje zaštite sloboda, prava i dužnosti građana ili zakonitost i ravnopravnost građana.</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19" w:name="clan_12"/>
      <w:bookmarkEnd w:id="19"/>
      <w:r w:rsidRPr="00815A92">
        <w:rPr>
          <w:rFonts w:ascii="Arial" w:eastAsia="Times New Roman" w:hAnsi="Arial" w:cs="Arial"/>
          <w:b/>
          <w:bCs/>
          <w:sz w:val="24"/>
          <w:szCs w:val="24"/>
        </w:rPr>
        <w:t>Član 12</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Nepokretnosti u javnoj svojini mogu se otuđiti u skladu </w:t>
      </w:r>
      <w:proofErr w:type="gramStart"/>
      <w:r w:rsidRPr="00815A92">
        <w:rPr>
          <w:rFonts w:ascii="Arial" w:eastAsia="Times New Roman" w:hAnsi="Arial" w:cs="Arial"/>
        </w:rPr>
        <w:t>sa</w:t>
      </w:r>
      <w:proofErr w:type="gramEnd"/>
      <w:r w:rsidRPr="00815A92">
        <w:rPr>
          <w:rFonts w:ascii="Arial" w:eastAsia="Times New Roman" w:hAnsi="Arial" w:cs="Arial"/>
        </w:rPr>
        <w:t xml:space="preserve"> zakonom koji uređuje javnu svojinu, ako posebnim zakonom nije drugačije određeno.</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Poljoprivredno i građevinsko zemljište, šume i šumsko zemljište, kao i lučko zemljište ne mogu se otuđiti iz javne svojine, ako zakonom nije drugačije određeno.</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0" w:name="clan_13"/>
      <w:bookmarkEnd w:id="20"/>
      <w:r w:rsidRPr="00815A92">
        <w:rPr>
          <w:rFonts w:ascii="Arial" w:eastAsia="Times New Roman" w:hAnsi="Arial" w:cs="Arial"/>
          <w:b/>
          <w:bCs/>
          <w:sz w:val="24"/>
          <w:szCs w:val="24"/>
        </w:rPr>
        <w:t>Član 13</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Vlasnik nepokretnosti može se jednostranom izjavom odreći prava svojine </w:t>
      </w:r>
      <w:proofErr w:type="gramStart"/>
      <w:r w:rsidRPr="00815A92">
        <w:rPr>
          <w:rFonts w:ascii="Arial" w:eastAsia="Times New Roman" w:hAnsi="Arial" w:cs="Arial"/>
        </w:rPr>
        <w:t>na</w:t>
      </w:r>
      <w:proofErr w:type="gramEnd"/>
      <w:r w:rsidRPr="00815A92">
        <w:rPr>
          <w:rFonts w:ascii="Arial" w:eastAsia="Times New Roman" w:hAnsi="Arial" w:cs="Arial"/>
        </w:rPr>
        <w:t xml:space="preserve"> nepokretnosti u korist Republike Srbije, autonomne pokrajine, odnosno jedinice lokalne samouprave.</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Izjava o odricanju, u smislu stava 1. </w:t>
      </w:r>
      <w:proofErr w:type="gramStart"/>
      <w:r w:rsidRPr="00815A92">
        <w:rPr>
          <w:rFonts w:ascii="Arial" w:eastAsia="Times New Roman" w:hAnsi="Arial" w:cs="Arial"/>
        </w:rPr>
        <w:t>ovog</w:t>
      </w:r>
      <w:proofErr w:type="gramEnd"/>
      <w:r w:rsidRPr="00815A92">
        <w:rPr>
          <w:rFonts w:ascii="Arial" w:eastAsia="Times New Roman" w:hAnsi="Arial" w:cs="Arial"/>
        </w:rPr>
        <w:t xml:space="preserve"> člana, daje se u obliku javnobeležnički potvrđene (solemnizovane) isprave i služi kao osnov za upis u javnu knjigu o evidenciji nepokretnosti i pravima na njima.</w:t>
      </w:r>
    </w:p>
    <w:p w:rsidR="00815A92" w:rsidRPr="00815A92" w:rsidRDefault="00815A92" w:rsidP="00815A92">
      <w:pPr>
        <w:spacing w:before="100" w:beforeAutospacing="1" w:after="100" w:afterAutospacing="1" w:line="240" w:lineRule="auto"/>
        <w:rPr>
          <w:rFonts w:ascii="Arial" w:eastAsia="Times New Roman" w:hAnsi="Arial" w:cs="Arial"/>
        </w:rPr>
      </w:pPr>
      <w:proofErr w:type="gramStart"/>
      <w:r w:rsidRPr="00815A92">
        <w:rPr>
          <w:rFonts w:ascii="Arial" w:eastAsia="Times New Roman" w:hAnsi="Arial" w:cs="Arial"/>
        </w:rPr>
        <w:lastRenderedPageBreak/>
        <w:t>Od</w:t>
      </w:r>
      <w:proofErr w:type="gramEnd"/>
      <w:r w:rsidRPr="00815A92">
        <w:rPr>
          <w:rFonts w:ascii="Arial" w:eastAsia="Times New Roman" w:hAnsi="Arial" w:cs="Arial"/>
        </w:rPr>
        <w:t xml:space="preserve"> podnosioca izjave će se, pre njenog potpisivanja, zatražiti da podnese izvod iz javne knjige o evidenciji nepokretnosti i pravima na njima, odnosno drugu odgovarajuću ispravu na osnovu koje se utvrđuje da je on vlasnik nepokretnosti.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Javni beležnik će potpisanu izjavu, zajedno sa priloženim ispravama, u roku od 15 dana dostaviti Republičkoj direkciji za imovinu Republike Srbije, odnosno nadležnom organu autonomne pokrajine ili jedinice lokalne samouprave, radi pokretanja postupka za upis prava i određivanje načina korišćenja predmetne nepokretnosti.</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1" w:name="clan_14"/>
      <w:bookmarkEnd w:id="21"/>
      <w:r w:rsidRPr="00815A92">
        <w:rPr>
          <w:rFonts w:ascii="Arial" w:eastAsia="Times New Roman" w:hAnsi="Arial" w:cs="Arial"/>
          <w:b/>
          <w:bCs/>
          <w:sz w:val="24"/>
          <w:szCs w:val="24"/>
        </w:rPr>
        <w:t>Član 14</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Javni beležnik koji potvrđuje (solemnizuje) ugovor o otuđenju nepokretnosti iz javne svojine, dužan je da primerak ugovora dostavi nadležnom pravobraniocu, u roku </w:t>
      </w:r>
      <w:proofErr w:type="gramStart"/>
      <w:r w:rsidRPr="00815A92">
        <w:rPr>
          <w:rFonts w:ascii="Arial" w:eastAsia="Times New Roman" w:hAnsi="Arial" w:cs="Arial"/>
        </w:rPr>
        <w:t>od</w:t>
      </w:r>
      <w:proofErr w:type="gramEnd"/>
      <w:r w:rsidRPr="00815A92">
        <w:rPr>
          <w:rFonts w:ascii="Arial" w:eastAsia="Times New Roman" w:hAnsi="Arial" w:cs="Arial"/>
        </w:rPr>
        <w:t xml:space="preserve"> 15 dana od dana potvrđivanja ugovora.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je ugovor o prometu nepokretnosti zaključen suprotno odredbama ovog zakona, zakona kojim se uređuje javna svojina </w:t>
      </w:r>
      <w:proofErr w:type="gramStart"/>
      <w:r w:rsidRPr="00815A92">
        <w:rPr>
          <w:rFonts w:ascii="Arial" w:eastAsia="Times New Roman" w:hAnsi="Arial" w:cs="Arial"/>
        </w:rPr>
        <w:t>ili</w:t>
      </w:r>
      <w:proofErr w:type="gramEnd"/>
      <w:r w:rsidRPr="00815A92">
        <w:rPr>
          <w:rFonts w:ascii="Arial" w:eastAsia="Times New Roman" w:hAnsi="Arial" w:cs="Arial"/>
        </w:rPr>
        <w:t xml:space="preserve"> drugog zakona, nadležni pravobranilac je dužan da podnese tužbu za poništaj ugovora, u roku od šest meseci od dana dostavljanja ugovora, a najkasnije u roku od tri godine od dana potvrđivanja (solemnizacije) ugovora.</w:t>
      </w:r>
    </w:p>
    <w:p w:rsidR="00815A92" w:rsidRPr="00815A92" w:rsidRDefault="00815A92" w:rsidP="00815A92">
      <w:pPr>
        <w:spacing w:after="0" w:line="240" w:lineRule="auto"/>
        <w:jc w:val="center"/>
        <w:rPr>
          <w:rFonts w:ascii="Arial" w:eastAsia="Times New Roman" w:hAnsi="Arial" w:cs="Arial"/>
          <w:sz w:val="31"/>
          <w:szCs w:val="31"/>
        </w:rPr>
      </w:pPr>
      <w:bookmarkStart w:id="22" w:name="str_4"/>
      <w:bookmarkEnd w:id="22"/>
      <w:r w:rsidRPr="00815A92">
        <w:rPr>
          <w:rFonts w:ascii="Arial" w:eastAsia="Times New Roman" w:hAnsi="Arial" w:cs="Arial"/>
          <w:sz w:val="31"/>
          <w:szCs w:val="31"/>
        </w:rPr>
        <w:t>IV KAZNENE ODREDBE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3" w:name="clan_15"/>
      <w:bookmarkEnd w:id="23"/>
      <w:r w:rsidRPr="00815A92">
        <w:rPr>
          <w:rFonts w:ascii="Arial" w:eastAsia="Times New Roman" w:hAnsi="Arial" w:cs="Arial"/>
          <w:b/>
          <w:bCs/>
          <w:sz w:val="24"/>
          <w:szCs w:val="24"/>
        </w:rPr>
        <w:t>Član 15</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Novčanom kaznom </w:t>
      </w:r>
      <w:proofErr w:type="gramStart"/>
      <w:r w:rsidRPr="00815A92">
        <w:rPr>
          <w:rFonts w:ascii="Arial" w:eastAsia="Times New Roman" w:hAnsi="Arial" w:cs="Arial"/>
        </w:rPr>
        <w:t>od</w:t>
      </w:r>
      <w:proofErr w:type="gramEnd"/>
      <w:r w:rsidRPr="00815A92">
        <w:rPr>
          <w:rFonts w:ascii="Arial" w:eastAsia="Times New Roman" w:hAnsi="Arial" w:cs="Arial"/>
        </w:rPr>
        <w:t xml:space="preserve"> 50.000 do 150.000 dinara kazniće se za prekršaj javni beležnik koji:</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1) </w:t>
      </w:r>
      <w:proofErr w:type="gramStart"/>
      <w:r w:rsidRPr="00815A92">
        <w:rPr>
          <w:rFonts w:ascii="Arial" w:eastAsia="Times New Roman" w:hAnsi="Arial" w:cs="Arial"/>
        </w:rPr>
        <w:t>ne</w:t>
      </w:r>
      <w:proofErr w:type="gramEnd"/>
      <w:r w:rsidRPr="00815A92">
        <w:rPr>
          <w:rFonts w:ascii="Arial" w:eastAsia="Times New Roman" w:hAnsi="Arial" w:cs="Arial"/>
        </w:rPr>
        <w:t xml:space="preserve"> dostavi nadležnom organu overen prepis ugovora o prometu nepokretnosti u skladu sa članom 4v ovog zakona;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2) </w:t>
      </w:r>
      <w:proofErr w:type="gramStart"/>
      <w:r w:rsidRPr="00815A92">
        <w:rPr>
          <w:rFonts w:ascii="Arial" w:eastAsia="Times New Roman" w:hAnsi="Arial" w:cs="Arial"/>
        </w:rPr>
        <w:t>ne</w:t>
      </w:r>
      <w:proofErr w:type="gramEnd"/>
      <w:r w:rsidRPr="00815A92">
        <w:rPr>
          <w:rFonts w:ascii="Arial" w:eastAsia="Times New Roman" w:hAnsi="Arial" w:cs="Arial"/>
        </w:rPr>
        <w:t xml:space="preserve"> dostavi potpisanu izjavu sa priloženim ispravama Republičkoj direkciji za imovinu Republike Srbije, odnosno nadležnom organu autonomne pokrajine ili jedinice lokalne samouprave u skladu sa članom 13. </w:t>
      </w:r>
      <w:proofErr w:type="gramStart"/>
      <w:r w:rsidRPr="00815A92">
        <w:rPr>
          <w:rFonts w:ascii="Arial" w:eastAsia="Times New Roman" w:hAnsi="Arial" w:cs="Arial"/>
        </w:rPr>
        <w:t>stav</w:t>
      </w:r>
      <w:proofErr w:type="gramEnd"/>
      <w:r w:rsidRPr="00815A92">
        <w:rPr>
          <w:rFonts w:ascii="Arial" w:eastAsia="Times New Roman" w:hAnsi="Arial" w:cs="Arial"/>
        </w:rPr>
        <w:t xml:space="preserve"> 4. </w:t>
      </w:r>
      <w:proofErr w:type="gramStart"/>
      <w:r w:rsidRPr="00815A92">
        <w:rPr>
          <w:rFonts w:ascii="Arial" w:eastAsia="Times New Roman" w:hAnsi="Arial" w:cs="Arial"/>
        </w:rPr>
        <w:t>ovog</w:t>
      </w:r>
      <w:proofErr w:type="gramEnd"/>
      <w:r w:rsidRPr="00815A92">
        <w:rPr>
          <w:rFonts w:ascii="Arial" w:eastAsia="Times New Roman" w:hAnsi="Arial" w:cs="Arial"/>
        </w:rPr>
        <w:t xml:space="preserve"> zakona;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3) </w:t>
      </w:r>
      <w:proofErr w:type="gramStart"/>
      <w:r w:rsidRPr="00815A92">
        <w:rPr>
          <w:rFonts w:ascii="Arial" w:eastAsia="Times New Roman" w:hAnsi="Arial" w:cs="Arial"/>
        </w:rPr>
        <w:t>ne</w:t>
      </w:r>
      <w:proofErr w:type="gramEnd"/>
      <w:r w:rsidRPr="00815A92">
        <w:rPr>
          <w:rFonts w:ascii="Arial" w:eastAsia="Times New Roman" w:hAnsi="Arial" w:cs="Arial"/>
        </w:rPr>
        <w:t xml:space="preserve"> dostavi primerak ugovora nadležnom pravobraniocu u skladu sa članom 14. </w:t>
      </w:r>
      <w:proofErr w:type="gramStart"/>
      <w:r w:rsidRPr="00815A92">
        <w:rPr>
          <w:rFonts w:ascii="Arial" w:eastAsia="Times New Roman" w:hAnsi="Arial" w:cs="Arial"/>
        </w:rPr>
        <w:t>stav</w:t>
      </w:r>
      <w:proofErr w:type="gramEnd"/>
      <w:r w:rsidRPr="00815A92">
        <w:rPr>
          <w:rFonts w:ascii="Arial" w:eastAsia="Times New Roman" w:hAnsi="Arial" w:cs="Arial"/>
        </w:rPr>
        <w:t xml:space="preserve"> 1. </w:t>
      </w:r>
      <w:proofErr w:type="gramStart"/>
      <w:r w:rsidRPr="00815A92">
        <w:rPr>
          <w:rFonts w:ascii="Arial" w:eastAsia="Times New Roman" w:hAnsi="Arial" w:cs="Arial"/>
        </w:rPr>
        <w:t>ovog</w:t>
      </w:r>
      <w:proofErr w:type="gramEnd"/>
      <w:r w:rsidRPr="00815A92">
        <w:rPr>
          <w:rFonts w:ascii="Arial" w:eastAsia="Times New Roman" w:hAnsi="Arial" w:cs="Arial"/>
        </w:rPr>
        <w:t xml:space="preserve"> zakona.</w:t>
      </w:r>
    </w:p>
    <w:p w:rsidR="00815A92" w:rsidRPr="00815A92" w:rsidRDefault="00815A92" w:rsidP="00815A92">
      <w:pPr>
        <w:spacing w:after="0" w:line="240" w:lineRule="auto"/>
        <w:jc w:val="center"/>
        <w:rPr>
          <w:rFonts w:ascii="Arial" w:eastAsia="Times New Roman" w:hAnsi="Arial" w:cs="Arial"/>
          <w:sz w:val="31"/>
          <w:szCs w:val="31"/>
        </w:rPr>
      </w:pPr>
      <w:bookmarkStart w:id="24" w:name="str_5"/>
      <w:bookmarkEnd w:id="24"/>
      <w:r w:rsidRPr="00815A92">
        <w:rPr>
          <w:rFonts w:ascii="Arial" w:eastAsia="Times New Roman" w:hAnsi="Arial" w:cs="Arial"/>
          <w:sz w:val="31"/>
          <w:szCs w:val="31"/>
        </w:rPr>
        <w:t>V PRELAZNE I ZAVRŠNE ODREDBE</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5" w:name="clan_16"/>
      <w:bookmarkEnd w:id="25"/>
      <w:r w:rsidRPr="00815A92">
        <w:rPr>
          <w:rFonts w:ascii="Arial" w:eastAsia="Times New Roman" w:hAnsi="Arial" w:cs="Arial"/>
          <w:b/>
          <w:bCs/>
          <w:sz w:val="24"/>
          <w:szCs w:val="24"/>
        </w:rPr>
        <w:t>Član 16</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Na području osnovnog suda za koje nisu imenovani javni beležnici, do imenovanja javnog beležnika </w:t>
      </w:r>
      <w:proofErr w:type="gramStart"/>
      <w:r w:rsidRPr="00815A92">
        <w:rPr>
          <w:rFonts w:ascii="Arial" w:eastAsia="Times New Roman" w:hAnsi="Arial" w:cs="Arial"/>
        </w:rPr>
        <w:t>sa</w:t>
      </w:r>
      <w:proofErr w:type="gramEnd"/>
      <w:r w:rsidRPr="00815A92">
        <w:rPr>
          <w:rFonts w:ascii="Arial" w:eastAsia="Times New Roman" w:hAnsi="Arial" w:cs="Arial"/>
        </w:rPr>
        <w:t xml:space="preserve"> službenim sedištem u sedištu osnovnog suda, poslove u vezi sa potvrđivanjem (solemnizacijom) ugovora o prometu nepokretnosti vršiće osnovni sud u skladu sa odredbama ovog zakona i zakona kojim se uređuje javnobeležnička delatnost.</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Ako se na području osnovnog suda imenuje javni beležnik sa službenim sedištem van sedišta osnovnog suda, do imenovanja javnog beležnika sa službenim sedištem u sedištu osnovnog suda, osnovni sud je nadležan za poslove u vezi sa potvrđivanjem (solemnizacijom) ugovora o </w:t>
      </w:r>
      <w:r w:rsidRPr="00815A92">
        <w:rPr>
          <w:rFonts w:ascii="Arial" w:eastAsia="Times New Roman" w:hAnsi="Arial" w:cs="Arial"/>
        </w:rPr>
        <w:lastRenderedPageBreak/>
        <w:t>prometu nepokretnosti, samo za teritoriju grada ili opštine na kojima se ne nalazi službeno sedište imenovanog javnog beležnika.</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Sudovi su dužni da omoguće javnom beležniku uvid u posebnu evidenciju o ugovorima o prometu nepokretnosti koji su podneti radi overavanja potpisa ugovarača, a koju sudovi vode do </w:t>
      </w:r>
      <w:proofErr w:type="gramStart"/>
      <w:r w:rsidRPr="00815A92">
        <w:rPr>
          <w:rFonts w:ascii="Arial" w:eastAsia="Times New Roman" w:hAnsi="Arial" w:cs="Arial"/>
        </w:rPr>
        <w:t>dana</w:t>
      </w:r>
      <w:proofErr w:type="gramEnd"/>
      <w:r w:rsidRPr="00815A92">
        <w:rPr>
          <w:rFonts w:ascii="Arial" w:eastAsia="Times New Roman" w:hAnsi="Arial" w:cs="Arial"/>
        </w:rPr>
        <w:t xml:space="preserve"> stupanja na snagu ovog zakona u skladu sa Pravilnikom o vođenju posebne evidencije o ugovorima o prometu nepokretnosti ("Službeni glasnik RS", broj 4/10).</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6" w:name="clan_17"/>
      <w:bookmarkEnd w:id="26"/>
      <w:r w:rsidRPr="00815A92">
        <w:rPr>
          <w:rFonts w:ascii="Arial" w:eastAsia="Times New Roman" w:hAnsi="Arial" w:cs="Arial"/>
          <w:b/>
          <w:bCs/>
          <w:sz w:val="24"/>
          <w:szCs w:val="24"/>
        </w:rPr>
        <w:t>Član 17</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Danom stupanja </w:t>
      </w:r>
      <w:proofErr w:type="gramStart"/>
      <w:r w:rsidRPr="00815A92">
        <w:rPr>
          <w:rFonts w:ascii="Arial" w:eastAsia="Times New Roman" w:hAnsi="Arial" w:cs="Arial"/>
        </w:rPr>
        <w:t>na</w:t>
      </w:r>
      <w:proofErr w:type="gramEnd"/>
      <w:r w:rsidRPr="00815A92">
        <w:rPr>
          <w:rFonts w:ascii="Arial" w:eastAsia="Times New Roman" w:hAnsi="Arial" w:cs="Arial"/>
        </w:rPr>
        <w:t xml:space="preserve"> snagu ovog zakona prestaje da važi Zakon o prometu nepokretnosti ("Službeni glasnik RS", br. 42/98 i 111/09) i Pravilnik o vođenju posebne evidencije o ugovorima o prometu nepokretnosti ("Službeni glasnik RS", broj 4/10).</w:t>
      </w:r>
    </w:p>
    <w:p w:rsidR="00815A92" w:rsidRPr="00815A92" w:rsidRDefault="00815A92" w:rsidP="00815A92">
      <w:pPr>
        <w:spacing w:before="240" w:after="120" w:line="240" w:lineRule="auto"/>
        <w:jc w:val="center"/>
        <w:rPr>
          <w:rFonts w:ascii="Arial" w:eastAsia="Times New Roman" w:hAnsi="Arial" w:cs="Arial"/>
          <w:b/>
          <w:bCs/>
          <w:sz w:val="24"/>
          <w:szCs w:val="24"/>
        </w:rPr>
      </w:pPr>
      <w:bookmarkStart w:id="27" w:name="clan_18"/>
      <w:bookmarkEnd w:id="27"/>
      <w:r w:rsidRPr="00815A92">
        <w:rPr>
          <w:rFonts w:ascii="Arial" w:eastAsia="Times New Roman" w:hAnsi="Arial" w:cs="Arial"/>
          <w:b/>
          <w:bCs/>
          <w:sz w:val="24"/>
          <w:szCs w:val="24"/>
        </w:rPr>
        <w:t>Član 18</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Ovaj zakon stupa </w:t>
      </w:r>
      <w:proofErr w:type="gramStart"/>
      <w:r w:rsidRPr="00815A92">
        <w:rPr>
          <w:rFonts w:ascii="Arial" w:eastAsia="Times New Roman" w:hAnsi="Arial" w:cs="Arial"/>
        </w:rPr>
        <w:t>na</w:t>
      </w:r>
      <w:proofErr w:type="gramEnd"/>
      <w:r w:rsidRPr="00815A92">
        <w:rPr>
          <w:rFonts w:ascii="Arial" w:eastAsia="Times New Roman" w:hAnsi="Arial" w:cs="Arial"/>
        </w:rPr>
        <w:t xml:space="preserve"> snagu 1. </w:t>
      </w:r>
      <w:proofErr w:type="gramStart"/>
      <w:r w:rsidRPr="00815A92">
        <w:rPr>
          <w:rFonts w:ascii="Arial" w:eastAsia="Times New Roman" w:hAnsi="Arial" w:cs="Arial"/>
        </w:rPr>
        <w:t>septembra</w:t>
      </w:r>
      <w:proofErr w:type="gramEnd"/>
      <w:r w:rsidRPr="00815A92">
        <w:rPr>
          <w:rFonts w:ascii="Arial" w:eastAsia="Times New Roman" w:hAnsi="Arial" w:cs="Arial"/>
        </w:rPr>
        <w:t xml:space="preserve"> 2014. </w:t>
      </w:r>
      <w:proofErr w:type="gramStart"/>
      <w:r w:rsidRPr="00815A92">
        <w:rPr>
          <w:rFonts w:ascii="Arial" w:eastAsia="Times New Roman" w:hAnsi="Arial" w:cs="Arial"/>
        </w:rPr>
        <w:t>godine</w:t>
      </w:r>
      <w:proofErr w:type="gramEnd"/>
      <w:r w:rsidRPr="00815A92">
        <w:rPr>
          <w:rFonts w:ascii="Arial" w:eastAsia="Times New Roman" w:hAnsi="Arial" w:cs="Arial"/>
        </w:rPr>
        <w:t>.</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w:t>
      </w:r>
    </w:p>
    <w:p w:rsidR="00815A92" w:rsidRPr="00815A92" w:rsidRDefault="00815A92" w:rsidP="00815A92">
      <w:pPr>
        <w:spacing w:before="100" w:beforeAutospacing="1" w:after="100" w:afterAutospacing="1" w:line="240" w:lineRule="auto"/>
        <w:jc w:val="center"/>
        <w:rPr>
          <w:rFonts w:ascii="Arial" w:eastAsia="Times New Roman" w:hAnsi="Arial" w:cs="Arial"/>
          <w:b/>
          <w:bCs/>
          <w:i/>
          <w:iCs/>
          <w:sz w:val="24"/>
          <w:szCs w:val="24"/>
        </w:rPr>
      </w:pPr>
      <w:r w:rsidRPr="00815A92">
        <w:rPr>
          <w:rFonts w:ascii="Arial" w:eastAsia="Times New Roman" w:hAnsi="Arial" w:cs="Arial"/>
          <w:b/>
          <w:bCs/>
          <w:i/>
          <w:iCs/>
          <w:sz w:val="24"/>
          <w:szCs w:val="24"/>
        </w:rPr>
        <w:t xml:space="preserve">Samostalni član Zakona o izmenama i dopunama </w:t>
      </w:r>
      <w:r w:rsidRPr="00815A92">
        <w:rPr>
          <w:rFonts w:ascii="Arial" w:eastAsia="Times New Roman" w:hAnsi="Arial" w:cs="Arial"/>
          <w:b/>
          <w:bCs/>
          <w:i/>
          <w:iCs/>
          <w:sz w:val="24"/>
          <w:szCs w:val="24"/>
        </w:rPr>
        <w:br/>
        <w:t xml:space="preserve">Zakona o prometu nepokretnosti </w:t>
      </w:r>
    </w:p>
    <w:p w:rsidR="00815A92" w:rsidRPr="00815A92" w:rsidRDefault="00815A92" w:rsidP="00815A92">
      <w:pPr>
        <w:spacing w:before="100" w:beforeAutospacing="1" w:after="100" w:afterAutospacing="1" w:line="240" w:lineRule="auto"/>
        <w:jc w:val="center"/>
        <w:rPr>
          <w:rFonts w:ascii="Arial" w:eastAsia="Times New Roman" w:hAnsi="Arial" w:cs="Arial"/>
          <w:i/>
          <w:iCs/>
        </w:rPr>
      </w:pPr>
      <w:r w:rsidRPr="00815A92">
        <w:rPr>
          <w:rFonts w:ascii="Arial" w:eastAsia="Times New Roman" w:hAnsi="Arial" w:cs="Arial"/>
          <w:i/>
          <w:iCs/>
        </w:rPr>
        <w:t xml:space="preserve">("Sl. glasnik RS", br. 121/2014) </w:t>
      </w:r>
    </w:p>
    <w:p w:rsidR="00815A92" w:rsidRPr="00815A92" w:rsidRDefault="00815A92" w:rsidP="00815A92">
      <w:pPr>
        <w:spacing w:before="240" w:after="120" w:line="240" w:lineRule="auto"/>
        <w:jc w:val="center"/>
        <w:rPr>
          <w:rFonts w:ascii="Arial" w:eastAsia="Times New Roman" w:hAnsi="Arial" w:cs="Arial"/>
          <w:b/>
          <w:bCs/>
          <w:sz w:val="24"/>
          <w:szCs w:val="24"/>
        </w:rPr>
      </w:pPr>
      <w:r w:rsidRPr="00815A92">
        <w:rPr>
          <w:rFonts w:ascii="Arial" w:eastAsia="Times New Roman" w:hAnsi="Arial" w:cs="Arial"/>
          <w:b/>
          <w:bCs/>
          <w:sz w:val="24"/>
          <w:szCs w:val="24"/>
        </w:rPr>
        <w:t>Član 6</w:t>
      </w:r>
    </w:p>
    <w:p w:rsidR="00815A92" w:rsidRPr="00815A92" w:rsidRDefault="00815A92" w:rsidP="00815A92">
      <w:pPr>
        <w:spacing w:before="100" w:beforeAutospacing="1" w:after="100" w:afterAutospacing="1" w:line="240" w:lineRule="auto"/>
        <w:rPr>
          <w:rFonts w:ascii="Arial" w:eastAsia="Times New Roman" w:hAnsi="Arial" w:cs="Arial"/>
        </w:rPr>
      </w:pPr>
      <w:r w:rsidRPr="00815A92">
        <w:rPr>
          <w:rFonts w:ascii="Arial" w:eastAsia="Times New Roman" w:hAnsi="Arial" w:cs="Arial"/>
        </w:rPr>
        <w:t xml:space="preserve">Ovaj zakon stupa </w:t>
      </w:r>
      <w:proofErr w:type="gramStart"/>
      <w:r w:rsidRPr="00815A92">
        <w:rPr>
          <w:rFonts w:ascii="Arial" w:eastAsia="Times New Roman" w:hAnsi="Arial" w:cs="Arial"/>
        </w:rPr>
        <w:t>na</w:t>
      </w:r>
      <w:proofErr w:type="gramEnd"/>
      <w:r w:rsidRPr="00815A92">
        <w:rPr>
          <w:rFonts w:ascii="Arial" w:eastAsia="Times New Roman" w:hAnsi="Arial" w:cs="Arial"/>
        </w:rPr>
        <w:t xml:space="preserve"> snagu narednog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7A"/>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B1B7A"/>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5A92"/>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DCC7"/>
  <w15:chartTrackingRefBased/>
  <w15:docId w15:val="{592B3857-70C4-4820-B7DB-360828C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98983">
      <w:bodyDiv w:val="1"/>
      <w:marLeft w:val="0"/>
      <w:marRight w:val="0"/>
      <w:marTop w:val="0"/>
      <w:marBottom w:val="0"/>
      <w:divBdr>
        <w:top w:val="none" w:sz="0" w:space="0" w:color="auto"/>
        <w:left w:val="none" w:sz="0" w:space="0" w:color="auto"/>
        <w:bottom w:val="none" w:sz="0" w:space="0" w:color="auto"/>
        <w:right w:val="none" w:sz="0" w:space="0" w:color="auto"/>
      </w:divBdr>
    </w:div>
    <w:div w:id="9287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10250</Characters>
  <Application>Microsoft Office Word</Application>
  <DocSecurity>0</DocSecurity>
  <Lines>85</Lines>
  <Paragraphs>24</Paragraphs>
  <ScaleCrop>false</ScaleCrop>
  <Company>Workgroup</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2019-05-22T10:10:00Z</dcterms:created>
  <dcterms:modified xsi:type="dcterms:W3CDTF">2019-05-22T10:11:00Z</dcterms:modified>
</cp:coreProperties>
</file>