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108.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железници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РС”,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41/18) и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42.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Влади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РС”, </w:t>
      </w:r>
      <w:proofErr w:type="spellStart"/>
      <w:r>
        <w:rPr>
          <w:rFonts w:ascii="Verdana" w:hAnsi="Verdana"/>
          <w:color w:val="000000"/>
          <w:sz w:val="18"/>
          <w:szCs w:val="18"/>
        </w:rPr>
        <w:t>бр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55/05, 71/05 – </w:t>
      </w:r>
      <w:proofErr w:type="spellStart"/>
      <w:r>
        <w:rPr>
          <w:rFonts w:ascii="Verdana" w:hAnsi="Verdana"/>
          <w:color w:val="000000"/>
          <w:sz w:val="18"/>
          <w:szCs w:val="18"/>
        </w:rPr>
        <w:t>исправка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101/07, 65/08, 16/11, 68/12 – УС, 72/12, 7/14 – УС, 44/14 и 30/18 – </w:t>
      </w:r>
      <w:proofErr w:type="spellStart"/>
      <w:r>
        <w:rPr>
          <w:rFonts w:ascii="Verdana" w:hAnsi="Verdana"/>
          <w:color w:val="000000"/>
          <w:sz w:val="18"/>
          <w:szCs w:val="18"/>
        </w:rPr>
        <w:t>др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закон</w:t>
      </w:r>
      <w:proofErr w:type="spellEnd"/>
      <w:r>
        <w:rPr>
          <w:rFonts w:ascii="Verdana" w:hAnsi="Verdana"/>
          <w:color w:val="000000"/>
          <w:sz w:val="18"/>
          <w:szCs w:val="18"/>
        </w:rPr>
        <w:t>),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Влада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доноси</w:t>
      </w:r>
      <w:proofErr w:type="spellEnd"/>
    </w:p>
    <w:p w:rsidR="004221C8" w:rsidRDefault="004221C8" w:rsidP="004221C8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УРЕДБУ</w:t>
      </w:r>
    </w:p>
    <w:p w:rsidR="004221C8" w:rsidRDefault="004221C8" w:rsidP="004221C8">
      <w:pPr>
        <w:pStyle w:val="odluka-zakon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о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одвијању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комбинованог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транспорта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терминала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комбиновани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налази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железничкој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мрежи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одређивању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докумената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друмски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превозник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треба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поседује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обављању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тог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вида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транспорта</w:t>
      </w:r>
      <w:proofErr w:type="spellEnd"/>
    </w:p>
    <w:p w:rsidR="004221C8" w:rsidRDefault="004221C8" w:rsidP="004221C8">
      <w:pPr>
        <w:pStyle w:val="centar"/>
        <w:spacing w:before="225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РС",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54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26. </w:t>
      </w:r>
      <w:proofErr w:type="spellStart"/>
      <w:r>
        <w:rPr>
          <w:rFonts w:ascii="Verdana" w:hAnsi="Verdana"/>
          <w:color w:val="000000"/>
          <w:sz w:val="18"/>
          <w:szCs w:val="18"/>
        </w:rPr>
        <w:t>јула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2019.</w:t>
      </w:r>
    </w:p>
    <w:p w:rsidR="004221C8" w:rsidRDefault="004221C8" w:rsidP="004221C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уредбом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ближе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уређује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одвијање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терминала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налази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железничкој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мрежи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одређивању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докумената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друмски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треба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поседује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обављању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4221C8" w:rsidRDefault="004221C8" w:rsidP="004221C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2.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Поједини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изрази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у </w:t>
      </w:r>
      <w:proofErr w:type="spellStart"/>
      <w:r>
        <w:rPr>
          <w:rFonts w:ascii="Verdana" w:hAnsi="Verdana"/>
          <w:color w:val="000000"/>
          <w:sz w:val="18"/>
          <w:szCs w:val="18"/>
        </w:rPr>
        <w:t>смислу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овe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уредбе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имају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следеће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значење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интермодална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јединица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означава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измењиви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контенер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као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полуприколицу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приколицу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погодну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дизање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дизалицом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терминал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означава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место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претовара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интермодалних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јединица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терминала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почетни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</w:t>
      </w:r>
      <w:proofErr w:type="spellStart"/>
      <w:r>
        <w:rPr>
          <w:rFonts w:ascii="Verdana" w:hAnsi="Verdana"/>
          <w:color w:val="000000"/>
          <w:sz w:val="18"/>
          <w:szCs w:val="18"/>
        </w:rPr>
        <w:t>означава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друмски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интермодалних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јединица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oд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граничног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прелаза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места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отпреме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најближег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терминала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терминала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најближег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граничног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прелаза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места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одредишта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одређеном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правцу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измењиви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означава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товарну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јединицу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прилагођену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димензијама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друмског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возила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уграђеном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опремом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претовар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између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различитих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видова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друмски</w:t>
      </w:r>
      <w:proofErr w:type="spellEnd"/>
      <w:r>
        <w:rPr>
          <w:rFonts w:ascii="Verdana" w:hAnsi="Verdana"/>
          <w:color w:val="000000"/>
          <w:sz w:val="18"/>
          <w:szCs w:val="18"/>
        </w:rPr>
        <w:t>/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железнички</w:t>
      </w:r>
      <w:proofErr w:type="spellEnd"/>
      <w:r>
        <w:rPr>
          <w:rFonts w:ascii="Verdana" w:hAnsi="Verdana"/>
          <w:color w:val="000000"/>
          <w:sz w:val="18"/>
          <w:szCs w:val="18"/>
        </w:rPr>
        <w:t>);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ЦМР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товарни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терета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међународном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друмском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саобраћају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6) </w:t>
      </w:r>
      <w:proofErr w:type="spellStart"/>
      <w:r>
        <w:rPr>
          <w:rFonts w:ascii="Verdana" w:hAnsi="Verdana"/>
          <w:color w:val="000000"/>
          <w:sz w:val="18"/>
          <w:szCs w:val="18"/>
        </w:rPr>
        <w:t>отпремница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документ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кога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утврдити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врста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ствари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превози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7) </w:t>
      </w:r>
      <w:proofErr w:type="spellStart"/>
      <w:r>
        <w:rPr>
          <w:rFonts w:ascii="Verdana" w:hAnsi="Verdana"/>
          <w:color w:val="000000"/>
          <w:sz w:val="18"/>
          <w:szCs w:val="18"/>
        </w:rPr>
        <w:t>претоварни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колосек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железнички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колосек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кога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могуће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извршити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претовар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интермодалних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јединица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8) </w:t>
      </w:r>
      <w:proofErr w:type="spellStart"/>
      <w:r>
        <w:rPr>
          <w:rFonts w:ascii="Verdana" w:hAnsi="Verdana"/>
          <w:color w:val="000000"/>
          <w:sz w:val="18"/>
          <w:szCs w:val="18"/>
        </w:rPr>
        <w:t>домаћи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седиште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пребивалиште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налази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територији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Србије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9) </w:t>
      </w:r>
      <w:proofErr w:type="spellStart"/>
      <w:r>
        <w:rPr>
          <w:rFonts w:ascii="Verdana" w:hAnsi="Verdana"/>
          <w:color w:val="000000"/>
          <w:sz w:val="18"/>
          <w:szCs w:val="18"/>
        </w:rPr>
        <w:t>страни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седиште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пребивалиште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налази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територији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државе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10) </w:t>
      </w:r>
      <w:proofErr w:type="spellStart"/>
      <w:r>
        <w:rPr>
          <w:rFonts w:ascii="Verdana" w:hAnsi="Verdana"/>
          <w:color w:val="000000"/>
          <w:sz w:val="18"/>
          <w:szCs w:val="18"/>
        </w:rPr>
        <w:t>наградна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дозвола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јавна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исправа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превознику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дозвољава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приступ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кретање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територији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Србије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условима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прописаним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дозволи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4221C8" w:rsidRDefault="004221C8" w:rsidP="004221C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3.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Комбиновани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одвија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преко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терминала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налазе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железничкој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мрежи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опремљени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претоварним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колосецима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опремом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претовар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lastRenderedPageBreak/>
        <w:t>једног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површином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привремено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складиштење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интермодалних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транспортних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јединица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као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складишним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капацитетима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надлежан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послове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одређује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терминале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железничкој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мрежи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4221C8" w:rsidRDefault="004221C8" w:rsidP="004221C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4.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терминала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друмским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почетни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завршни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и </w:t>
      </w:r>
      <w:proofErr w:type="spellStart"/>
      <w:r>
        <w:rPr>
          <w:rFonts w:ascii="Verdana" w:hAnsi="Verdana"/>
          <w:color w:val="000000"/>
          <w:sz w:val="18"/>
          <w:szCs w:val="18"/>
        </w:rPr>
        <w:t>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дужи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150 km у </w:t>
      </w:r>
      <w:proofErr w:type="spellStart"/>
      <w:r>
        <w:rPr>
          <w:rFonts w:ascii="Verdana" w:hAnsi="Verdana"/>
          <w:color w:val="000000"/>
          <w:sz w:val="18"/>
          <w:szCs w:val="18"/>
        </w:rPr>
        <w:t>односу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терминал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терминала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овог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>: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proofErr w:type="spellStart"/>
      <w:r>
        <w:rPr>
          <w:rFonts w:ascii="Verdana" w:hAnsi="Verdana"/>
          <w:color w:val="000000"/>
          <w:sz w:val="18"/>
          <w:szCs w:val="18"/>
        </w:rPr>
        <w:t>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подлаже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забранама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путевима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снази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суботом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недељом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државним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празницима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proofErr w:type="spellStart"/>
      <w:r>
        <w:rPr>
          <w:rFonts w:ascii="Verdana" w:hAnsi="Verdana"/>
          <w:color w:val="000000"/>
          <w:sz w:val="18"/>
          <w:szCs w:val="18"/>
        </w:rPr>
        <w:t>омогућава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друмским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возилима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бруто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масе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44 t;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ослобођен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потребе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поседовања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дозволе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обављање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међународног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друмског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ствари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proofErr w:type="spellStart"/>
      <w:r>
        <w:rPr>
          <w:rFonts w:ascii="Verdana" w:hAnsi="Verdana"/>
          <w:color w:val="000000"/>
          <w:sz w:val="18"/>
          <w:szCs w:val="18"/>
        </w:rPr>
        <w:t>омогућава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наградне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дозволе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страним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превозницима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основу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коришћења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складу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међународним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уговорима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међународно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актима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proofErr w:type="spellStart"/>
      <w:r>
        <w:rPr>
          <w:rFonts w:ascii="Verdana" w:hAnsi="Verdana"/>
          <w:color w:val="000000"/>
          <w:sz w:val="18"/>
          <w:szCs w:val="18"/>
        </w:rPr>
        <w:t>ослобађа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ограничења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путевима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утврђена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посебним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прописом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Министар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надлежан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послове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саобраћаја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одређује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путне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правце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терминала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4221C8" w:rsidRDefault="004221C8" w:rsidP="004221C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5.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Документа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домаћи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друмски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треба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поседује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доказује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обавља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терминала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ЦМР </w:t>
      </w:r>
      <w:proofErr w:type="spellStart"/>
      <w:r>
        <w:rPr>
          <w:rFonts w:ascii="Verdana" w:hAnsi="Verdana"/>
          <w:color w:val="000000"/>
          <w:sz w:val="18"/>
          <w:szCs w:val="18"/>
        </w:rPr>
        <w:t>товарни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лист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други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међународно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признати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товарни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документ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или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отпремница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Документа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из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става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1. </w:t>
      </w:r>
      <w:proofErr w:type="spellStart"/>
      <w:r>
        <w:rPr>
          <w:rFonts w:ascii="Verdana" w:hAnsi="Verdana"/>
          <w:color w:val="000000"/>
          <w:sz w:val="18"/>
          <w:szCs w:val="18"/>
        </w:rPr>
        <w:t>овог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члана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морају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чувати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друмском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возилу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показати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увид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надлежном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органу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4221C8" w:rsidRDefault="004221C8" w:rsidP="004221C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6.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Даном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ступања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ове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уредбе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снагу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престаје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важи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Уредба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о </w:t>
      </w:r>
      <w:proofErr w:type="spellStart"/>
      <w:r>
        <w:rPr>
          <w:rFonts w:ascii="Verdana" w:hAnsi="Verdana"/>
          <w:color w:val="000000"/>
          <w:sz w:val="18"/>
          <w:szCs w:val="18"/>
        </w:rPr>
        <w:t>одвијању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терминала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комбиновани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налази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железничкој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мрежи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и </w:t>
      </w:r>
      <w:proofErr w:type="spellStart"/>
      <w:r>
        <w:rPr>
          <w:rFonts w:ascii="Verdana" w:hAnsi="Verdana"/>
          <w:color w:val="000000"/>
          <w:sz w:val="18"/>
          <w:szCs w:val="18"/>
        </w:rPr>
        <w:t>одређивању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докумената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друмски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превозник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треба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поседује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обављању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вида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транспорта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РС”,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65/15).</w:t>
      </w:r>
    </w:p>
    <w:p w:rsidR="004221C8" w:rsidRDefault="004221C8" w:rsidP="004221C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Члан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7.</w:t>
      </w:r>
    </w:p>
    <w:p w:rsidR="004221C8" w:rsidRDefault="004221C8" w:rsidP="004221C8">
      <w:pPr>
        <w:pStyle w:val="basic-paragraph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Ова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уредба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ступа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снагу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осмог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објављивања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„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Службеном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гласнику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Републике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Србије</w:t>
      </w:r>
      <w:proofErr w:type="spellEnd"/>
      <w:r>
        <w:rPr>
          <w:rFonts w:ascii="Verdana" w:hAnsi="Verdana"/>
          <w:color w:val="000000"/>
          <w:sz w:val="18"/>
          <w:szCs w:val="18"/>
        </w:rPr>
        <w:t>”.</w:t>
      </w:r>
    </w:p>
    <w:p w:rsidR="004221C8" w:rsidRDefault="004221C8" w:rsidP="004221C8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05 </w:t>
      </w:r>
      <w:proofErr w:type="spellStart"/>
      <w:r>
        <w:rPr>
          <w:rFonts w:ascii="Verdana" w:hAnsi="Verdana"/>
          <w:color w:val="000000"/>
          <w:sz w:val="18"/>
          <w:szCs w:val="18"/>
        </w:rPr>
        <w:t>број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110-7374/2019</w:t>
      </w:r>
    </w:p>
    <w:p w:rsidR="004221C8" w:rsidRDefault="004221C8" w:rsidP="004221C8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У </w:t>
      </w:r>
      <w:proofErr w:type="spellStart"/>
      <w:r>
        <w:rPr>
          <w:rFonts w:ascii="Verdana" w:hAnsi="Verdana"/>
          <w:color w:val="000000"/>
          <w:sz w:val="18"/>
          <w:szCs w:val="18"/>
        </w:rPr>
        <w:t>Београду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25. </w:t>
      </w:r>
      <w:proofErr w:type="spellStart"/>
      <w:r>
        <w:rPr>
          <w:rFonts w:ascii="Verdana" w:hAnsi="Verdana"/>
          <w:color w:val="000000"/>
          <w:sz w:val="18"/>
          <w:szCs w:val="18"/>
        </w:rPr>
        <w:t>јула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2019. </w:t>
      </w:r>
      <w:proofErr w:type="spellStart"/>
      <w:r>
        <w:rPr>
          <w:rFonts w:ascii="Verdana" w:hAnsi="Verdana"/>
          <w:color w:val="000000"/>
          <w:sz w:val="18"/>
          <w:szCs w:val="18"/>
        </w:rPr>
        <w:t>године</w:t>
      </w:r>
      <w:proofErr w:type="spellEnd"/>
    </w:p>
    <w:p w:rsidR="004221C8" w:rsidRDefault="004221C8" w:rsidP="004221C8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Влада</w:t>
      </w:r>
      <w:proofErr w:type="spellEnd"/>
    </w:p>
    <w:p w:rsidR="004221C8" w:rsidRDefault="004221C8" w:rsidP="004221C8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Председник</w:t>
      </w:r>
      <w:proofErr w:type="spellEnd"/>
      <w:r>
        <w:rPr>
          <w:rFonts w:ascii="Verdana" w:hAnsi="Verdana"/>
          <w:color w:val="000000"/>
          <w:sz w:val="18"/>
          <w:szCs w:val="18"/>
        </w:rPr>
        <w:t>,</w:t>
      </w:r>
    </w:p>
    <w:p w:rsidR="004221C8" w:rsidRDefault="004221C8" w:rsidP="004221C8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Ана</w:t>
      </w:r>
      <w:proofErr w:type="spellEnd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Брнабић</w:t>
      </w:r>
      <w:proofErr w:type="spellEnd"/>
      <w:r>
        <w:rPr>
          <w:rStyle w:val="bold"/>
          <w:rFonts w:ascii="Verdana" w:hAnsi="Verdana"/>
          <w:b/>
          <w:bCs/>
          <w:color w:val="000000"/>
          <w:sz w:val="18"/>
          <w:szCs w:val="18"/>
        </w:rPr>
        <w:t>, </w:t>
      </w:r>
      <w:proofErr w:type="spellStart"/>
      <w:r>
        <w:rPr>
          <w:rFonts w:ascii="Verdana" w:hAnsi="Verdana"/>
          <w:color w:val="000000"/>
          <w:sz w:val="18"/>
          <w:szCs w:val="18"/>
        </w:rPr>
        <w:t>с.р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E415D5" w:rsidRDefault="004221C8">
      <w:bookmarkStart w:id="0" w:name="_GoBack"/>
      <w:bookmarkEnd w:id="0"/>
    </w:p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C8"/>
    <w:rsid w:val="000677B9"/>
    <w:rsid w:val="00256022"/>
    <w:rsid w:val="00312C6E"/>
    <w:rsid w:val="004221C8"/>
    <w:rsid w:val="006030BA"/>
    <w:rsid w:val="00940CFC"/>
    <w:rsid w:val="00AF2EBF"/>
    <w:rsid w:val="00C51757"/>
    <w:rsid w:val="00D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0738D-C990-47A9-861B-CD14C952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42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42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42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42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42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42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2021-05-19T11:38:00Z</dcterms:created>
  <dcterms:modified xsi:type="dcterms:W3CDTF">2021-05-19T11:40:00Z</dcterms:modified>
</cp:coreProperties>
</file>