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55" w:rsidRPr="00C61284" w:rsidRDefault="0013574A" w:rsidP="00384108">
      <w:pPr>
        <w:spacing w:after="150"/>
        <w:ind w:right="-63"/>
      </w:pPr>
      <w:r w:rsidRPr="00C61284">
        <w:rPr>
          <w:rFonts w:ascii="Tahoma" w:hAnsi="Tahoma" w:cs="Tahoma"/>
          <w:color w:val="000000"/>
        </w:rPr>
        <w:t>﻿</w:t>
      </w:r>
      <w:r w:rsidRPr="00C61284">
        <w:rPr>
          <w:rFonts w:ascii="Arial"/>
          <w:color w:val="000000"/>
        </w:rPr>
        <w:t xml:space="preserve">       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На </w:t>
      </w:r>
      <w:proofErr w:type="spellStart"/>
      <w:r w:rsidRPr="00C61284">
        <w:rPr>
          <w:color w:val="000000"/>
        </w:rPr>
        <w:t>основу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члана</w:t>
      </w:r>
      <w:proofErr w:type="spellEnd"/>
      <w:r w:rsidRPr="00C61284">
        <w:rPr>
          <w:color w:val="000000"/>
        </w:rPr>
        <w:t xml:space="preserve"> 120. </w:t>
      </w:r>
      <w:proofErr w:type="spellStart"/>
      <w:r w:rsidRPr="00C61284">
        <w:rPr>
          <w:color w:val="000000"/>
        </w:rPr>
        <w:t>став</w:t>
      </w:r>
      <w:proofErr w:type="spellEnd"/>
      <w:r w:rsidRPr="00C61284">
        <w:rPr>
          <w:color w:val="000000"/>
        </w:rPr>
        <w:t xml:space="preserve"> 12. </w:t>
      </w:r>
      <w:proofErr w:type="spellStart"/>
      <w:r w:rsidRPr="00C61284">
        <w:rPr>
          <w:color w:val="000000"/>
        </w:rPr>
        <w:t>Закона</w:t>
      </w:r>
      <w:proofErr w:type="spellEnd"/>
      <w:r w:rsidRPr="00C61284">
        <w:rPr>
          <w:color w:val="000000"/>
        </w:rPr>
        <w:t xml:space="preserve"> о </w:t>
      </w:r>
      <w:proofErr w:type="spellStart"/>
      <w:r w:rsidRPr="00C61284">
        <w:rPr>
          <w:color w:val="000000"/>
        </w:rPr>
        <w:t>водама</w:t>
      </w:r>
      <w:proofErr w:type="spellEnd"/>
      <w:r w:rsidRPr="00C61284">
        <w:rPr>
          <w:color w:val="000000"/>
        </w:rPr>
        <w:t xml:space="preserve"> („</w:t>
      </w:r>
      <w:proofErr w:type="spellStart"/>
      <w:r w:rsidRPr="00C61284">
        <w:rPr>
          <w:color w:val="000000"/>
        </w:rPr>
        <w:t>Службени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гласник</w:t>
      </w:r>
      <w:proofErr w:type="spellEnd"/>
      <w:r w:rsidRPr="00C61284">
        <w:rPr>
          <w:color w:val="000000"/>
        </w:rPr>
        <w:t xml:space="preserve"> РС”, </w:t>
      </w:r>
      <w:proofErr w:type="spellStart"/>
      <w:r w:rsidRPr="00C61284">
        <w:rPr>
          <w:color w:val="000000"/>
        </w:rPr>
        <w:t>бр</w:t>
      </w:r>
      <w:proofErr w:type="spellEnd"/>
      <w:r w:rsidRPr="00C61284">
        <w:rPr>
          <w:color w:val="000000"/>
        </w:rPr>
        <w:t>. 30/10, 93/12 и 101/16),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Министар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грађевинарства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саобраћаја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инфраструктуре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уз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сагласност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министра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пољопривреде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заштите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животне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средине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доноси</w:t>
      </w:r>
      <w:proofErr w:type="spellEnd"/>
    </w:p>
    <w:p w:rsidR="00CC2855" w:rsidRPr="00C61284" w:rsidRDefault="0013574A" w:rsidP="00384108">
      <w:pPr>
        <w:spacing w:after="225"/>
        <w:ind w:right="-63"/>
        <w:jc w:val="center"/>
      </w:pPr>
      <w:r w:rsidRPr="00C61284">
        <w:rPr>
          <w:color w:val="000000"/>
        </w:rPr>
        <w:t>ПРАВИЛНИК</w:t>
      </w:r>
    </w:p>
    <w:p w:rsidR="00CC2855" w:rsidRPr="00C61284" w:rsidRDefault="0013574A" w:rsidP="00384108">
      <w:pPr>
        <w:spacing w:after="225"/>
        <w:ind w:right="-63"/>
        <w:jc w:val="center"/>
      </w:pPr>
      <w:r w:rsidRPr="00C61284">
        <w:rPr>
          <w:color w:val="000000"/>
        </w:rPr>
        <w:t xml:space="preserve">о </w:t>
      </w:r>
      <w:proofErr w:type="spellStart"/>
      <w:r w:rsidRPr="00C61284">
        <w:rPr>
          <w:color w:val="000000"/>
        </w:rPr>
        <w:t>условима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погледу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техничко-технолошке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опремљености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организационе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кадровске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добијање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као</w:t>
      </w:r>
      <w:proofErr w:type="spellEnd"/>
      <w:r w:rsidRPr="00C61284">
        <w:rPr>
          <w:color w:val="000000"/>
        </w:rPr>
        <w:t xml:space="preserve"> и о </w:t>
      </w:r>
      <w:proofErr w:type="spellStart"/>
      <w:r w:rsidRPr="00C61284">
        <w:rPr>
          <w:color w:val="000000"/>
        </w:rPr>
        <w:t>начину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евиденције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издатих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одузетих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лиценци</w:t>
      </w:r>
      <w:proofErr w:type="spellEnd"/>
    </w:p>
    <w:p w:rsidR="00CC2855" w:rsidRPr="00C61284" w:rsidRDefault="0013574A" w:rsidP="00384108">
      <w:pPr>
        <w:spacing w:after="150"/>
        <w:ind w:right="-63"/>
        <w:jc w:val="center"/>
      </w:pPr>
      <w:r w:rsidRPr="00C61284">
        <w:rPr>
          <w:color w:val="000000"/>
        </w:rPr>
        <w:t>"</w:t>
      </w:r>
      <w:proofErr w:type="spellStart"/>
      <w:r w:rsidRPr="00C61284">
        <w:rPr>
          <w:color w:val="000000"/>
        </w:rPr>
        <w:t>Службени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гласник</w:t>
      </w:r>
      <w:proofErr w:type="spellEnd"/>
      <w:r w:rsidRPr="00C61284">
        <w:rPr>
          <w:color w:val="000000"/>
        </w:rPr>
        <w:t xml:space="preserve"> РС", </w:t>
      </w:r>
      <w:proofErr w:type="spellStart"/>
      <w:r w:rsidRPr="00C61284">
        <w:rPr>
          <w:color w:val="000000"/>
        </w:rPr>
        <w:t>бр</w:t>
      </w:r>
      <w:proofErr w:type="spellEnd"/>
      <w:r w:rsidRPr="00C61284">
        <w:rPr>
          <w:color w:val="000000"/>
        </w:rPr>
        <w:t xml:space="preserve">. 39 </w:t>
      </w:r>
      <w:proofErr w:type="spellStart"/>
      <w:r w:rsidRPr="00C61284">
        <w:rPr>
          <w:color w:val="000000"/>
        </w:rPr>
        <w:t>од</w:t>
      </w:r>
      <w:proofErr w:type="spellEnd"/>
      <w:r w:rsidRPr="00C61284">
        <w:rPr>
          <w:color w:val="000000"/>
        </w:rPr>
        <w:t xml:space="preserve"> 24. </w:t>
      </w:r>
      <w:proofErr w:type="spellStart"/>
      <w:r w:rsidRPr="00C61284">
        <w:rPr>
          <w:color w:val="000000"/>
        </w:rPr>
        <w:t>априла</w:t>
      </w:r>
      <w:proofErr w:type="spellEnd"/>
      <w:r w:rsidRPr="00C61284">
        <w:rPr>
          <w:color w:val="000000"/>
        </w:rPr>
        <w:t xml:space="preserve"> 2017, 13 </w:t>
      </w:r>
      <w:proofErr w:type="spellStart"/>
      <w:r w:rsidRPr="00C61284">
        <w:rPr>
          <w:color w:val="000000"/>
        </w:rPr>
        <w:t>од</w:t>
      </w:r>
      <w:proofErr w:type="spellEnd"/>
      <w:r w:rsidRPr="00C61284">
        <w:rPr>
          <w:color w:val="000000"/>
        </w:rPr>
        <w:t xml:space="preserve"> 14. </w:t>
      </w:r>
      <w:proofErr w:type="spellStart"/>
      <w:r w:rsidRPr="00C61284">
        <w:rPr>
          <w:color w:val="000000"/>
        </w:rPr>
        <w:t>фебруара</w:t>
      </w:r>
      <w:proofErr w:type="spellEnd"/>
      <w:r w:rsidRPr="00C61284">
        <w:rPr>
          <w:color w:val="000000"/>
        </w:rPr>
        <w:t xml:space="preserve"> 2018.</w:t>
      </w:r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Уводне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одредбе</w:t>
      </w:r>
      <w:proofErr w:type="spellEnd"/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Члан</w:t>
      </w:r>
      <w:proofErr w:type="spellEnd"/>
      <w:r w:rsidRPr="00C61284">
        <w:rPr>
          <w:color w:val="000000"/>
        </w:rPr>
        <w:t xml:space="preserve"> 1.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Овим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ближе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прописују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услови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предузетници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морају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испуне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погледу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техничко-технолошке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опремљености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организационе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кадровске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добијање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као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начин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евиденције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издатих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одузетих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лиценци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Члан</w:t>
      </w:r>
      <w:proofErr w:type="spellEnd"/>
      <w:r w:rsidRPr="00C61284">
        <w:rPr>
          <w:color w:val="000000"/>
        </w:rPr>
        <w:t xml:space="preserve"> 2.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Tехничко-технолошком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опремљеношћу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, у </w:t>
      </w:r>
      <w:proofErr w:type="spellStart"/>
      <w:r w:rsidRPr="00C61284">
        <w:rPr>
          <w:color w:val="000000"/>
        </w:rPr>
        <w:t>смислу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сматра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потребним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пловним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објектима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уписани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домаћи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уписник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бродова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пловидбе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опремом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уређајима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радним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машинама</w:t>
      </w:r>
      <w:proofErr w:type="spellEnd"/>
      <w:r w:rsidRPr="00C61284">
        <w:rPr>
          <w:color w:val="000000"/>
        </w:rPr>
        <w:t xml:space="preserve"> (</w:t>
      </w:r>
      <w:proofErr w:type="spellStart"/>
      <w:r w:rsidRPr="00C61284">
        <w:rPr>
          <w:color w:val="000000"/>
        </w:rPr>
        <w:t>багер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утоваривач</w:t>
      </w:r>
      <w:proofErr w:type="spellEnd"/>
      <w:r w:rsidRPr="00C61284">
        <w:rPr>
          <w:color w:val="000000"/>
        </w:rPr>
        <w:t xml:space="preserve">) и </w:t>
      </w:r>
      <w:proofErr w:type="spellStart"/>
      <w:r w:rsidRPr="00C61284">
        <w:rPr>
          <w:color w:val="000000"/>
        </w:rPr>
        <w:t>возилима</w:t>
      </w:r>
      <w:proofErr w:type="spellEnd"/>
      <w:r w:rsidRPr="00C61284">
        <w:rPr>
          <w:color w:val="000000"/>
        </w:rPr>
        <w:t xml:space="preserve"> (</w:t>
      </w:r>
      <w:proofErr w:type="spellStart"/>
      <w:r w:rsidRPr="00C61284">
        <w:rPr>
          <w:color w:val="000000"/>
        </w:rPr>
        <w:t>камион</w:t>
      </w:r>
      <w:proofErr w:type="spellEnd"/>
      <w:r w:rsidRPr="00C61284">
        <w:rPr>
          <w:color w:val="000000"/>
        </w:rPr>
        <w:t>).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Техничко-технолошку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доказује</w:t>
      </w:r>
      <w:proofErr w:type="spellEnd"/>
      <w:r w:rsidRPr="00C61284">
        <w:rPr>
          <w:color w:val="000000"/>
        </w:rPr>
        <w:t xml:space="preserve">, и </w:t>
      </w:r>
      <w:proofErr w:type="spellStart"/>
      <w:r w:rsidRPr="00C61284">
        <w:rPr>
          <w:color w:val="000000"/>
        </w:rPr>
        <w:t>то</w:t>
      </w:r>
      <w:proofErr w:type="spellEnd"/>
      <w:r w:rsidRPr="00C61284">
        <w:rPr>
          <w:color w:val="000000"/>
        </w:rPr>
        <w:t>: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1)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пута</w:t>
      </w:r>
      <w:proofErr w:type="spellEnd"/>
      <w:r w:rsidRPr="00C61284">
        <w:rPr>
          <w:color w:val="000000"/>
        </w:rPr>
        <w:t xml:space="preserve">, у </w:t>
      </w:r>
      <w:proofErr w:type="spellStart"/>
      <w:r w:rsidRPr="00C61284">
        <w:rPr>
          <w:color w:val="000000"/>
        </w:rPr>
        <w:t>складу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чланом</w:t>
      </w:r>
      <w:proofErr w:type="spellEnd"/>
      <w:r w:rsidRPr="00C61284">
        <w:rPr>
          <w:color w:val="000000"/>
        </w:rPr>
        <w:t xml:space="preserve"> 4.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правилника</w:t>
      </w:r>
      <w:proofErr w:type="spellEnd"/>
      <w:r w:rsidRPr="00C61284">
        <w:rPr>
          <w:color w:val="000000"/>
        </w:rPr>
        <w:t>;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2)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водотокова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нису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путева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земљишта</w:t>
      </w:r>
      <w:proofErr w:type="spellEnd"/>
      <w:r w:rsidRPr="00C61284">
        <w:rPr>
          <w:color w:val="000000"/>
        </w:rPr>
        <w:t>: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(1) </w:t>
      </w:r>
      <w:proofErr w:type="spellStart"/>
      <w:r w:rsidRPr="00C61284">
        <w:rPr>
          <w:color w:val="000000"/>
        </w:rPr>
        <w:t>пописним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листама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основних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средстава</w:t>
      </w:r>
      <w:proofErr w:type="spellEnd"/>
      <w:r w:rsidRPr="00C61284">
        <w:rPr>
          <w:color w:val="000000"/>
        </w:rPr>
        <w:t>,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(2) </w:t>
      </w:r>
      <w:proofErr w:type="spellStart"/>
      <w:r w:rsidRPr="00C61284">
        <w:rPr>
          <w:color w:val="000000"/>
        </w:rPr>
        <w:t>уговорима</w:t>
      </w:r>
      <w:proofErr w:type="spellEnd"/>
      <w:r w:rsidRPr="00C61284">
        <w:rPr>
          <w:color w:val="000000"/>
        </w:rPr>
        <w:t xml:space="preserve"> о </w:t>
      </w:r>
      <w:proofErr w:type="spellStart"/>
      <w:r w:rsidRPr="00C61284">
        <w:rPr>
          <w:color w:val="000000"/>
        </w:rPr>
        <w:t>купопродаји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Исправност</w:t>
      </w:r>
      <w:proofErr w:type="spellEnd"/>
      <w:r w:rsidRPr="00C61284">
        <w:rPr>
          <w:color w:val="000000"/>
        </w:rPr>
        <w:t xml:space="preserve"> </w:t>
      </w:r>
      <w:r w:rsidRPr="00C61284">
        <w:rPr>
          <w:rFonts w:ascii="Calibri"/>
          <w:color w:val="000000"/>
          <w:vertAlign w:val="superscript"/>
        </w:rPr>
        <w:t>*</w:t>
      </w:r>
      <w:r w:rsidRPr="00C61284">
        <w:rPr>
          <w:color w:val="000000"/>
        </w:rPr>
        <w:t> </w:t>
      </w:r>
      <w:proofErr w:type="spellStart"/>
      <w:r w:rsidRPr="00C61284">
        <w:rPr>
          <w:color w:val="000000"/>
        </w:rPr>
        <w:t>возила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става</w:t>
      </w:r>
      <w:proofErr w:type="spellEnd"/>
      <w:r w:rsidRPr="00C61284">
        <w:rPr>
          <w:color w:val="000000"/>
        </w:rPr>
        <w:t xml:space="preserve"> 1.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доказује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саобраћајном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дозволом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издатом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стране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надлежног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органа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складу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прописима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уређује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регистрација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возила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>*</w:t>
      </w:r>
      <w:proofErr w:type="spellStart"/>
      <w:r w:rsidRPr="00C61284">
        <w:rPr>
          <w:color w:val="000000"/>
        </w:rPr>
        <w:t>Службени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гласник</w:t>
      </w:r>
      <w:proofErr w:type="spellEnd"/>
      <w:r w:rsidRPr="00C61284">
        <w:rPr>
          <w:color w:val="000000"/>
        </w:rPr>
        <w:t xml:space="preserve"> РС,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 13/2018</w:t>
      </w:r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lastRenderedPageBreak/>
        <w:t>Члан</w:t>
      </w:r>
      <w:proofErr w:type="spellEnd"/>
      <w:r w:rsidRPr="00C61284">
        <w:rPr>
          <w:color w:val="000000"/>
        </w:rPr>
        <w:t xml:space="preserve"> 3.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Организационом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оспособљеношћу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, у </w:t>
      </w:r>
      <w:proofErr w:type="spellStart"/>
      <w:r w:rsidRPr="00C61284">
        <w:rPr>
          <w:color w:val="000000"/>
        </w:rPr>
        <w:t>смислу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сматра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одговарајућу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организацију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непосредно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ангажованих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запослених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омогућава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несметано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лиценца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Одговарајућу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организацију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доказује</w:t>
      </w:r>
      <w:proofErr w:type="spellEnd"/>
      <w:r w:rsidRPr="00C61284">
        <w:rPr>
          <w:color w:val="000000"/>
        </w:rPr>
        <w:t xml:space="preserve">, у </w:t>
      </w:r>
      <w:proofErr w:type="spellStart"/>
      <w:r w:rsidRPr="00C61284">
        <w:rPr>
          <w:color w:val="000000"/>
        </w:rPr>
        <w:t>складу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чланом</w:t>
      </w:r>
      <w:proofErr w:type="spellEnd"/>
      <w:r w:rsidRPr="00C61284">
        <w:rPr>
          <w:color w:val="000000"/>
        </w:rPr>
        <w:t xml:space="preserve"> 24. </w:t>
      </w:r>
      <w:proofErr w:type="spellStart"/>
      <w:r w:rsidRPr="00C61284">
        <w:rPr>
          <w:color w:val="000000"/>
        </w:rPr>
        <w:t>Закона</w:t>
      </w:r>
      <w:proofErr w:type="spellEnd"/>
      <w:r w:rsidRPr="00C61284">
        <w:rPr>
          <w:color w:val="000000"/>
        </w:rPr>
        <w:t xml:space="preserve"> о </w:t>
      </w:r>
      <w:proofErr w:type="spellStart"/>
      <w:r w:rsidRPr="00C61284">
        <w:rPr>
          <w:color w:val="000000"/>
        </w:rPr>
        <w:t>раду</w:t>
      </w:r>
      <w:proofErr w:type="spellEnd"/>
      <w:r w:rsidRPr="00C61284">
        <w:rPr>
          <w:color w:val="000000"/>
        </w:rPr>
        <w:t xml:space="preserve"> („</w:t>
      </w:r>
      <w:proofErr w:type="spellStart"/>
      <w:r w:rsidRPr="00C61284">
        <w:rPr>
          <w:color w:val="000000"/>
        </w:rPr>
        <w:t>Службени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гласник</w:t>
      </w:r>
      <w:proofErr w:type="spellEnd"/>
      <w:r w:rsidRPr="00C61284">
        <w:rPr>
          <w:color w:val="000000"/>
        </w:rPr>
        <w:t xml:space="preserve"> РС”, </w:t>
      </w:r>
      <w:proofErr w:type="spellStart"/>
      <w:r w:rsidRPr="00C61284">
        <w:rPr>
          <w:color w:val="000000"/>
        </w:rPr>
        <w:t>бр</w:t>
      </w:r>
      <w:proofErr w:type="spellEnd"/>
      <w:r w:rsidRPr="00C61284">
        <w:rPr>
          <w:color w:val="000000"/>
        </w:rPr>
        <w:t xml:space="preserve">. 24/05, 61/05, 54/09, 32/13, 75/14 и 13/17 – УС), </w:t>
      </w:r>
      <w:proofErr w:type="spellStart"/>
      <w:r w:rsidRPr="00C61284">
        <w:rPr>
          <w:color w:val="000000"/>
        </w:rPr>
        <w:t>општим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актом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уређује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организација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систематизација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радних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места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правном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лицу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код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предузетника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Кадровском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оспособљеношћу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пута</w:t>
      </w:r>
      <w:proofErr w:type="spellEnd"/>
      <w:r w:rsidRPr="00C61284">
        <w:rPr>
          <w:color w:val="000000"/>
        </w:rPr>
        <w:t xml:space="preserve">, у </w:t>
      </w:r>
      <w:proofErr w:type="spellStart"/>
      <w:r w:rsidRPr="00C61284">
        <w:rPr>
          <w:color w:val="000000"/>
        </w:rPr>
        <w:t>смислу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сматра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радном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односу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прописан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стручно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посаде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пловним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објектима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Кадровском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оспособљеношћу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водотокова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нису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путева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земљишта</w:t>
      </w:r>
      <w:proofErr w:type="spellEnd"/>
      <w:r w:rsidRPr="00C61284">
        <w:rPr>
          <w:color w:val="000000"/>
        </w:rPr>
        <w:t xml:space="preserve">, у </w:t>
      </w:r>
      <w:proofErr w:type="spellStart"/>
      <w:r w:rsidRPr="00C61284">
        <w:rPr>
          <w:color w:val="000000"/>
        </w:rPr>
        <w:t>смислу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сматра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радном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односу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потребан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непосредно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ангажована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извршавању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послова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обухвата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Кадровску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оспособљеност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доказује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уговорима</w:t>
      </w:r>
      <w:proofErr w:type="spellEnd"/>
      <w:r w:rsidRPr="00C61284">
        <w:rPr>
          <w:color w:val="000000"/>
        </w:rPr>
        <w:t xml:space="preserve"> о </w:t>
      </w:r>
      <w:proofErr w:type="spellStart"/>
      <w:r w:rsidRPr="00C61284">
        <w:rPr>
          <w:color w:val="000000"/>
        </w:rPr>
        <w:t>раду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закљученим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запосленима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дипломама</w:t>
      </w:r>
      <w:proofErr w:type="spellEnd"/>
      <w:r w:rsidRPr="00C61284">
        <w:rPr>
          <w:color w:val="000000"/>
        </w:rPr>
        <w:t xml:space="preserve"> о </w:t>
      </w:r>
      <w:proofErr w:type="spellStart"/>
      <w:r w:rsidRPr="00C61284">
        <w:rPr>
          <w:color w:val="000000"/>
        </w:rPr>
        <w:t>стеченом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образовању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запослених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одговарајућим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дозволама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управљање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радним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машинама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возилима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издатим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складу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прописима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уређује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издавање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возачких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дозвола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Услови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погледу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техничко-технолошке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пута</w:t>
      </w:r>
      <w:proofErr w:type="spellEnd"/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Члан</w:t>
      </w:r>
      <w:proofErr w:type="spellEnd"/>
      <w:r w:rsidRPr="00C61284">
        <w:rPr>
          <w:color w:val="000000"/>
        </w:rPr>
        <w:t xml:space="preserve"> 4.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Лиценца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шљунка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издаје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лицу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својини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најмање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један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следећих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објеката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уписаних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домаћи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уписник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бродова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пловидбе</w:t>
      </w:r>
      <w:proofErr w:type="spellEnd"/>
      <w:r w:rsidRPr="00C61284">
        <w:rPr>
          <w:color w:val="000000"/>
        </w:rPr>
        <w:t>: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1) </w:t>
      </w:r>
      <w:proofErr w:type="spellStart"/>
      <w:r w:rsidRPr="00C61284">
        <w:rPr>
          <w:color w:val="000000"/>
        </w:rPr>
        <w:t>багер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ведричар</w:t>
      </w:r>
      <w:proofErr w:type="spellEnd"/>
      <w:r w:rsidRPr="00C61284">
        <w:rPr>
          <w:color w:val="000000"/>
        </w:rPr>
        <w:t>;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2) </w:t>
      </w:r>
      <w:proofErr w:type="spellStart"/>
      <w:r w:rsidRPr="00C61284">
        <w:rPr>
          <w:color w:val="000000"/>
        </w:rPr>
        <w:t>багер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рефулер</w:t>
      </w:r>
      <w:proofErr w:type="spellEnd"/>
      <w:r w:rsidRPr="00C61284">
        <w:rPr>
          <w:color w:val="000000"/>
        </w:rPr>
        <w:t>;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3) </w:t>
      </w:r>
      <w:proofErr w:type="spellStart"/>
      <w:r w:rsidRPr="00C61284">
        <w:rPr>
          <w:color w:val="000000"/>
        </w:rPr>
        <w:t>багер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грабилицом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Лиценца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песка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издаје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лицу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својини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најмање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самоходни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стационарни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багер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сисавац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уписан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домаћи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уписник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бродова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пловидбе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lastRenderedPageBreak/>
        <w:t>Лиценца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шљунка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песка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издаје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лицу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својини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најмање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један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објеката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става</w:t>
      </w:r>
      <w:proofErr w:type="spellEnd"/>
      <w:r w:rsidRPr="00C61284">
        <w:rPr>
          <w:color w:val="000000"/>
        </w:rPr>
        <w:t xml:space="preserve"> 1.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шљунка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као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технички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објекат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става</w:t>
      </w:r>
      <w:proofErr w:type="spellEnd"/>
      <w:r w:rsidRPr="00C61284">
        <w:rPr>
          <w:color w:val="000000"/>
        </w:rPr>
        <w:t xml:space="preserve"> 2.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члана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Технички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објекти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</w:t>
      </w:r>
      <w:proofErr w:type="spellEnd"/>
      <w:r w:rsidRPr="00C61284">
        <w:rPr>
          <w:color w:val="000000"/>
        </w:rPr>
        <w:t xml:space="preserve">. 1. и 2.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морају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опрему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уређаје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коришћење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услуга</w:t>
      </w:r>
      <w:proofErr w:type="spellEnd"/>
      <w:r w:rsidRPr="00C61284">
        <w:rPr>
          <w:color w:val="000000"/>
        </w:rPr>
        <w:t xml:space="preserve"> RIS-а.</w:t>
      </w:r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Услови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погледу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организационе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кадровске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пута</w:t>
      </w:r>
      <w:proofErr w:type="spellEnd"/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Члан</w:t>
      </w:r>
      <w:proofErr w:type="spellEnd"/>
      <w:r w:rsidRPr="00C61284">
        <w:rPr>
          <w:color w:val="000000"/>
        </w:rPr>
        <w:t xml:space="preserve"> 5.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Лиценца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шљунка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песка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издаје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лицу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поред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услова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члана</w:t>
      </w:r>
      <w:proofErr w:type="spellEnd"/>
      <w:r w:rsidRPr="00C61284">
        <w:rPr>
          <w:color w:val="000000"/>
        </w:rPr>
        <w:t xml:space="preserve"> 4.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испуњава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услове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погледу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организационе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кадровске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оспособљености</w:t>
      </w:r>
      <w:proofErr w:type="spellEnd"/>
      <w:r w:rsidRPr="00C61284">
        <w:rPr>
          <w:color w:val="000000"/>
        </w:rPr>
        <w:t xml:space="preserve">, и </w:t>
      </w:r>
      <w:proofErr w:type="spellStart"/>
      <w:r w:rsidRPr="00C61284">
        <w:rPr>
          <w:color w:val="000000"/>
        </w:rPr>
        <w:t>то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>: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1) </w:t>
      </w:r>
      <w:proofErr w:type="spellStart"/>
      <w:r w:rsidRPr="00C61284">
        <w:rPr>
          <w:color w:val="000000"/>
        </w:rPr>
        <w:t>одобрење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возара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пловидбе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издато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складу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законом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уређује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трговачка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пловидба</w:t>
      </w:r>
      <w:proofErr w:type="spellEnd"/>
      <w:r w:rsidRPr="00C61284">
        <w:rPr>
          <w:color w:val="000000"/>
        </w:rPr>
        <w:t>;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2) </w:t>
      </w:r>
      <w:proofErr w:type="spellStart"/>
      <w:r w:rsidRPr="00C61284">
        <w:rPr>
          <w:color w:val="000000"/>
        </w:rPr>
        <w:t>седиште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Републици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Србији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одговарајућом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организацијом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непосредно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ангажованих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запослених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омогућава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несметано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>;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3) </w:t>
      </w:r>
      <w:proofErr w:type="spellStart"/>
      <w:r w:rsidRPr="00C61284">
        <w:rPr>
          <w:color w:val="000000"/>
        </w:rPr>
        <w:t>запослен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одговарајући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посаде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пловне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објекте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члана</w:t>
      </w:r>
      <w:proofErr w:type="spellEnd"/>
      <w:r w:rsidRPr="00C61284">
        <w:rPr>
          <w:color w:val="000000"/>
        </w:rPr>
        <w:t xml:space="preserve"> 4.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складу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прописом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уређује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најмањи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посаде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безбедну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пловидбу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морају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бродови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друга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пловила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трговачке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морнарице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Услови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погледу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техничко-технолошке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опремљености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организационе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кадровске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водотокова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нису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путева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земљишта</w:t>
      </w:r>
      <w:proofErr w:type="spellEnd"/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Члан</w:t>
      </w:r>
      <w:proofErr w:type="spellEnd"/>
      <w:r w:rsidRPr="00C61284">
        <w:rPr>
          <w:color w:val="000000"/>
        </w:rPr>
        <w:t xml:space="preserve"> 6.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Правно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испуњава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услове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погледу</w:t>
      </w:r>
      <w:proofErr w:type="spellEnd"/>
      <w:r w:rsidRPr="00C61284">
        <w:rPr>
          <w:color w:val="000000"/>
        </w:rPr>
        <w:t>: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1) </w:t>
      </w:r>
      <w:proofErr w:type="spellStart"/>
      <w:r w:rsidRPr="00C61284">
        <w:rPr>
          <w:color w:val="000000"/>
        </w:rPr>
        <w:t>техничко-технолошке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добијање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водотокова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нису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путева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земљишта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ако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својини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потребан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исправних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радних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машина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возила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датих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Прилогу</w:t>
      </w:r>
      <w:proofErr w:type="spellEnd"/>
      <w:r w:rsidRPr="00C61284">
        <w:rPr>
          <w:color w:val="000000"/>
        </w:rPr>
        <w:t xml:space="preserve"> 1 – </w:t>
      </w:r>
      <w:proofErr w:type="spellStart"/>
      <w:r w:rsidRPr="00C61284">
        <w:rPr>
          <w:color w:val="000000"/>
        </w:rPr>
        <w:t>Потребна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техничко-технолошка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одштампан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овај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чини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његов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саставни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део</w:t>
      </w:r>
      <w:proofErr w:type="spellEnd"/>
      <w:r w:rsidRPr="00C61284">
        <w:rPr>
          <w:color w:val="000000"/>
        </w:rPr>
        <w:t>;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2) </w:t>
      </w:r>
      <w:proofErr w:type="spellStart"/>
      <w:r w:rsidRPr="00C61284">
        <w:rPr>
          <w:color w:val="000000"/>
        </w:rPr>
        <w:t>организационе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кадровске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добијање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водотокова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нису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путева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земљишта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ако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одговарајућу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унутрашњу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организацију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складу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чланом</w:t>
      </w:r>
      <w:proofErr w:type="spellEnd"/>
      <w:r w:rsidRPr="00C61284">
        <w:rPr>
          <w:color w:val="000000"/>
        </w:rPr>
        <w:t xml:space="preserve"> 3. </w:t>
      </w:r>
      <w:proofErr w:type="spellStart"/>
      <w:r w:rsidRPr="00C61284">
        <w:rPr>
          <w:color w:val="000000"/>
        </w:rPr>
        <w:t>ст</w:t>
      </w:r>
      <w:proofErr w:type="spellEnd"/>
      <w:r w:rsidRPr="00C61284">
        <w:rPr>
          <w:color w:val="000000"/>
        </w:rPr>
        <w:t xml:space="preserve">. 1. и 2.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ако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има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радном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односу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потребан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одговарајуће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школске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спреме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дате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Прилогу</w:t>
      </w:r>
      <w:proofErr w:type="spellEnd"/>
      <w:r w:rsidRPr="00C61284">
        <w:rPr>
          <w:color w:val="000000"/>
        </w:rPr>
        <w:t xml:space="preserve"> 2 – </w:t>
      </w:r>
      <w:proofErr w:type="spellStart"/>
      <w:r w:rsidRPr="00C61284">
        <w:rPr>
          <w:color w:val="000000"/>
        </w:rPr>
        <w:t>Потребна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кадровска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оспособљеност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одштампан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уз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овај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чини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његов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саставни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део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lastRenderedPageBreak/>
        <w:t>Евиденција</w:t>
      </w:r>
      <w:proofErr w:type="spellEnd"/>
      <w:r w:rsidRPr="00C61284">
        <w:rPr>
          <w:color w:val="000000"/>
        </w:rPr>
        <w:t xml:space="preserve"> о </w:t>
      </w:r>
      <w:proofErr w:type="spellStart"/>
      <w:r w:rsidRPr="00C61284">
        <w:rPr>
          <w:color w:val="000000"/>
        </w:rPr>
        <w:t>издатим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одузетим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лиценцама</w:t>
      </w:r>
      <w:proofErr w:type="spellEnd"/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Члан</w:t>
      </w:r>
      <w:proofErr w:type="spellEnd"/>
      <w:r w:rsidRPr="00C61284">
        <w:rPr>
          <w:color w:val="000000"/>
        </w:rPr>
        <w:t xml:space="preserve"> 7.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Евиденција</w:t>
      </w:r>
      <w:proofErr w:type="spellEnd"/>
      <w:r w:rsidRPr="00C61284">
        <w:rPr>
          <w:color w:val="000000"/>
        </w:rPr>
        <w:t xml:space="preserve"> о </w:t>
      </w:r>
      <w:proofErr w:type="spellStart"/>
      <w:r w:rsidRPr="00C61284">
        <w:rPr>
          <w:color w:val="000000"/>
        </w:rPr>
        <w:t>издатим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одузетим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лиценцама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у </w:t>
      </w:r>
      <w:proofErr w:type="spellStart"/>
      <w:r w:rsidRPr="00C61284">
        <w:rPr>
          <w:color w:val="000000"/>
        </w:rPr>
        <w:t>облику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регистра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садржи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податке</w:t>
      </w:r>
      <w:proofErr w:type="spellEnd"/>
      <w:r w:rsidRPr="00C61284">
        <w:rPr>
          <w:color w:val="000000"/>
        </w:rPr>
        <w:t xml:space="preserve"> o: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1) </w:t>
      </w:r>
      <w:proofErr w:type="spellStart"/>
      <w:r w:rsidRPr="00C61284">
        <w:rPr>
          <w:color w:val="000000"/>
        </w:rPr>
        <w:t>правном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лицу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предузетнику</w:t>
      </w:r>
      <w:proofErr w:type="spellEnd"/>
      <w:r w:rsidRPr="00C61284">
        <w:rPr>
          <w:color w:val="000000"/>
        </w:rPr>
        <w:t xml:space="preserve"> – </w:t>
      </w:r>
      <w:proofErr w:type="spellStart"/>
      <w:r w:rsidRPr="00C61284">
        <w:rPr>
          <w:color w:val="000000"/>
        </w:rPr>
        <w:t>пуно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пословно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име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седиште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адресa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матични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порески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идентификациони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назив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шифрa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претежне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>;</w:t>
      </w:r>
    </w:p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 xml:space="preserve">2) </w:t>
      </w:r>
      <w:proofErr w:type="spellStart"/>
      <w:r w:rsidRPr="00C61284">
        <w:rPr>
          <w:color w:val="000000"/>
        </w:rPr>
        <w:t>издатој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одузетој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лиценци</w:t>
      </w:r>
      <w:proofErr w:type="spellEnd"/>
      <w:r w:rsidRPr="00C61284">
        <w:rPr>
          <w:color w:val="000000"/>
        </w:rPr>
        <w:t xml:space="preserve"> – </w:t>
      </w: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делатност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издата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врста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који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је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издата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датум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место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издавања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односно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одузимања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рок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важења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Евиденција</w:t>
      </w:r>
      <w:proofErr w:type="spellEnd"/>
      <w:r w:rsidRPr="00C61284">
        <w:rPr>
          <w:color w:val="000000"/>
        </w:rPr>
        <w:t xml:space="preserve"> о </w:t>
      </w:r>
      <w:proofErr w:type="spellStart"/>
      <w:r w:rsidRPr="00C61284">
        <w:rPr>
          <w:color w:val="000000"/>
        </w:rPr>
        <w:t>издатим</w:t>
      </w:r>
      <w:proofErr w:type="spellEnd"/>
      <w:r w:rsidRPr="00C61284">
        <w:rPr>
          <w:color w:val="000000"/>
        </w:rPr>
        <w:t xml:space="preserve"> и </w:t>
      </w:r>
      <w:proofErr w:type="spellStart"/>
      <w:r w:rsidRPr="00C61284">
        <w:rPr>
          <w:color w:val="000000"/>
        </w:rPr>
        <w:t>одузетим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лиценцама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обављање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делатности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вађења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речних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наноса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води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и у </w:t>
      </w:r>
      <w:proofErr w:type="spellStart"/>
      <w:r w:rsidRPr="00C61284">
        <w:rPr>
          <w:color w:val="000000"/>
        </w:rPr>
        <w:t>електронској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форми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Евиденција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из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става</w:t>
      </w:r>
      <w:proofErr w:type="spellEnd"/>
      <w:r w:rsidRPr="00C61284">
        <w:rPr>
          <w:color w:val="000000"/>
        </w:rPr>
        <w:t xml:space="preserve"> 1. </w:t>
      </w:r>
      <w:proofErr w:type="spellStart"/>
      <w:r w:rsidRPr="00C61284">
        <w:rPr>
          <w:color w:val="000000"/>
        </w:rPr>
        <w:t>овог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члана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чува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трајно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Завршна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одредба</w:t>
      </w:r>
      <w:proofErr w:type="spellEnd"/>
    </w:p>
    <w:p w:rsidR="00CC2855" w:rsidRPr="00C61284" w:rsidRDefault="0013574A" w:rsidP="00384108">
      <w:pPr>
        <w:spacing w:after="120"/>
        <w:ind w:right="-63"/>
        <w:jc w:val="center"/>
      </w:pPr>
      <w:proofErr w:type="spellStart"/>
      <w:r w:rsidRPr="00C61284">
        <w:rPr>
          <w:color w:val="000000"/>
        </w:rPr>
        <w:t>Члан</w:t>
      </w:r>
      <w:proofErr w:type="spellEnd"/>
      <w:r w:rsidRPr="00C61284">
        <w:rPr>
          <w:color w:val="000000"/>
        </w:rPr>
        <w:t xml:space="preserve"> 8.</w:t>
      </w:r>
    </w:p>
    <w:p w:rsidR="00CC2855" w:rsidRPr="00C61284" w:rsidRDefault="0013574A" w:rsidP="00384108">
      <w:pPr>
        <w:spacing w:after="150"/>
        <w:ind w:right="-63"/>
      </w:pPr>
      <w:proofErr w:type="spellStart"/>
      <w:r w:rsidRPr="00C61284">
        <w:rPr>
          <w:color w:val="000000"/>
        </w:rPr>
        <w:t>Овај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правилник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ступа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снагу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осмог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од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дана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објављивања</w:t>
      </w:r>
      <w:proofErr w:type="spellEnd"/>
      <w:r w:rsidRPr="00C61284">
        <w:rPr>
          <w:color w:val="000000"/>
        </w:rPr>
        <w:t xml:space="preserve"> у „</w:t>
      </w:r>
      <w:proofErr w:type="spellStart"/>
      <w:r w:rsidRPr="00C61284">
        <w:rPr>
          <w:color w:val="000000"/>
        </w:rPr>
        <w:t>Службеном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гласнику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Републике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Србије</w:t>
      </w:r>
      <w:proofErr w:type="spellEnd"/>
      <w:r w:rsidRPr="00C61284">
        <w:rPr>
          <w:color w:val="000000"/>
        </w:rPr>
        <w:t>”.</w:t>
      </w:r>
    </w:p>
    <w:p w:rsidR="00CC2855" w:rsidRPr="00C61284" w:rsidRDefault="0013574A" w:rsidP="00384108">
      <w:pPr>
        <w:spacing w:after="150"/>
        <w:ind w:right="-63"/>
        <w:jc w:val="right"/>
      </w:pPr>
      <w:proofErr w:type="spellStart"/>
      <w:r w:rsidRPr="00C61284">
        <w:rPr>
          <w:color w:val="000000"/>
        </w:rPr>
        <w:t>Број</w:t>
      </w:r>
      <w:proofErr w:type="spellEnd"/>
      <w:r w:rsidRPr="00C61284">
        <w:rPr>
          <w:color w:val="000000"/>
        </w:rPr>
        <w:t xml:space="preserve"> 110-00-46/2017-06</w:t>
      </w:r>
    </w:p>
    <w:p w:rsidR="00CC2855" w:rsidRPr="00C61284" w:rsidRDefault="0013574A" w:rsidP="00384108">
      <w:pPr>
        <w:spacing w:after="150"/>
        <w:ind w:right="-63"/>
        <w:jc w:val="right"/>
      </w:pPr>
      <w:r w:rsidRPr="00C61284">
        <w:rPr>
          <w:color w:val="000000"/>
        </w:rPr>
        <w:t xml:space="preserve">У </w:t>
      </w:r>
      <w:proofErr w:type="spellStart"/>
      <w:r w:rsidRPr="00C61284">
        <w:rPr>
          <w:color w:val="000000"/>
        </w:rPr>
        <w:t>Београду</w:t>
      </w:r>
      <w:proofErr w:type="spellEnd"/>
      <w:r w:rsidRPr="00C61284">
        <w:rPr>
          <w:color w:val="000000"/>
        </w:rPr>
        <w:t xml:space="preserve">, 18. </w:t>
      </w:r>
      <w:proofErr w:type="spellStart"/>
      <w:r w:rsidRPr="00C61284">
        <w:rPr>
          <w:color w:val="000000"/>
        </w:rPr>
        <w:t>априла</w:t>
      </w:r>
      <w:proofErr w:type="spellEnd"/>
      <w:r w:rsidRPr="00C61284">
        <w:rPr>
          <w:color w:val="000000"/>
        </w:rPr>
        <w:t xml:space="preserve"> 2017. </w:t>
      </w:r>
      <w:proofErr w:type="spellStart"/>
      <w:r w:rsidRPr="00C61284">
        <w:rPr>
          <w:color w:val="000000"/>
        </w:rPr>
        <w:t>године</w:t>
      </w:r>
      <w:proofErr w:type="spellEnd"/>
    </w:p>
    <w:p w:rsidR="00CC2855" w:rsidRPr="00C61284" w:rsidRDefault="0013574A" w:rsidP="00384108">
      <w:pPr>
        <w:spacing w:after="150"/>
        <w:ind w:right="-63"/>
        <w:jc w:val="right"/>
      </w:pPr>
      <w:proofErr w:type="spellStart"/>
      <w:r w:rsidRPr="00C61284">
        <w:rPr>
          <w:color w:val="000000"/>
        </w:rPr>
        <w:t>Министар</w:t>
      </w:r>
      <w:proofErr w:type="spellEnd"/>
      <w:r w:rsidRPr="00C61284">
        <w:rPr>
          <w:color w:val="000000"/>
        </w:rPr>
        <w:t>,</w:t>
      </w:r>
    </w:p>
    <w:p w:rsidR="00CC2855" w:rsidRPr="00C61284" w:rsidRDefault="0013574A" w:rsidP="00384108">
      <w:pPr>
        <w:spacing w:after="150"/>
        <w:ind w:right="-63"/>
        <w:jc w:val="right"/>
      </w:pPr>
      <w:proofErr w:type="spellStart"/>
      <w:r w:rsidRPr="00C61284">
        <w:rPr>
          <w:color w:val="000000"/>
        </w:rPr>
        <w:t>проф</w:t>
      </w:r>
      <w:proofErr w:type="spellEnd"/>
      <w:r w:rsidRPr="00C61284">
        <w:rPr>
          <w:color w:val="000000"/>
        </w:rPr>
        <w:t xml:space="preserve">. </w:t>
      </w:r>
      <w:proofErr w:type="spellStart"/>
      <w:r w:rsidRPr="00C61284">
        <w:rPr>
          <w:color w:val="000000"/>
        </w:rPr>
        <w:t>др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Зорана</w:t>
      </w:r>
      <w:proofErr w:type="spellEnd"/>
      <w:r w:rsidRPr="00C61284">
        <w:rPr>
          <w:color w:val="000000"/>
        </w:rPr>
        <w:t xml:space="preserve"> З. </w:t>
      </w:r>
      <w:proofErr w:type="spellStart"/>
      <w:r w:rsidRPr="00C61284">
        <w:rPr>
          <w:color w:val="000000"/>
        </w:rPr>
        <w:t>Михајловић</w:t>
      </w:r>
      <w:proofErr w:type="spellEnd"/>
      <w:r w:rsidRPr="00C61284">
        <w:rPr>
          <w:color w:val="000000"/>
        </w:rPr>
        <w:t xml:space="preserve">, </w:t>
      </w:r>
      <w:proofErr w:type="spellStart"/>
      <w:r w:rsidRPr="00C61284">
        <w:rPr>
          <w:color w:val="000000"/>
        </w:rPr>
        <w:t>с.р</w:t>
      </w:r>
      <w:proofErr w:type="spellEnd"/>
      <w:r w:rsidRPr="00C61284">
        <w:rPr>
          <w:color w:val="000000"/>
        </w:rPr>
        <w:t>.</w:t>
      </w:r>
    </w:p>
    <w:p w:rsidR="00CC2855" w:rsidRPr="00C61284" w:rsidRDefault="0013574A" w:rsidP="00384108">
      <w:pPr>
        <w:spacing w:after="150"/>
        <w:ind w:right="-63"/>
        <w:jc w:val="right"/>
      </w:pPr>
      <w:r w:rsidRPr="00C61284">
        <w:rPr>
          <w:color w:val="000000"/>
        </w:rPr>
        <w:t> </w:t>
      </w:r>
    </w:p>
    <w:p w:rsidR="00384108" w:rsidRPr="00C61284" w:rsidRDefault="00384108" w:rsidP="00384108">
      <w:pPr>
        <w:spacing w:after="150"/>
        <w:ind w:right="-63"/>
        <w:jc w:val="right"/>
        <w:rPr>
          <w:color w:val="000000"/>
        </w:rPr>
      </w:pPr>
    </w:p>
    <w:p w:rsidR="00384108" w:rsidRPr="00C61284" w:rsidRDefault="00384108" w:rsidP="00384108">
      <w:pPr>
        <w:spacing w:after="150"/>
        <w:ind w:right="-63"/>
        <w:jc w:val="right"/>
        <w:rPr>
          <w:color w:val="000000"/>
        </w:rPr>
      </w:pPr>
    </w:p>
    <w:p w:rsidR="00384108" w:rsidRPr="00C61284" w:rsidRDefault="00384108" w:rsidP="00384108">
      <w:pPr>
        <w:spacing w:after="150"/>
        <w:ind w:right="-63"/>
        <w:jc w:val="right"/>
        <w:rPr>
          <w:color w:val="000000"/>
        </w:rPr>
      </w:pPr>
    </w:p>
    <w:p w:rsidR="00384108" w:rsidRPr="00C61284" w:rsidRDefault="00384108" w:rsidP="00384108">
      <w:pPr>
        <w:spacing w:after="150"/>
        <w:ind w:right="-63"/>
        <w:jc w:val="right"/>
        <w:rPr>
          <w:color w:val="000000"/>
        </w:rPr>
      </w:pPr>
    </w:p>
    <w:p w:rsidR="00384108" w:rsidRPr="00C61284" w:rsidRDefault="00384108" w:rsidP="00384108">
      <w:pPr>
        <w:spacing w:after="150"/>
        <w:ind w:right="-63"/>
        <w:jc w:val="right"/>
        <w:rPr>
          <w:color w:val="000000"/>
        </w:rPr>
      </w:pPr>
    </w:p>
    <w:p w:rsidR="00384108" w:rsidRDefault="00384108" w:rsidP="00384108">
      <w:pPr>
        <w:spacing w:after="150"/>
        <w:ind w:right="-63"/>
        <w:jc w:val="right"/>
        <w:rPr>
          <w:color w:val="000000"/>
        </w:rPr>
      </w:pPr>
    </w:p>
    <w:p w:rsidR="00C61284" w:rsidRDefault="00C61284" w:rsidP="00384108">
      <w:pPr>
        <w:spacing w:after="150"/>
        <w:ind w:right="-63"/>
        <w:jc w:val="right"/>
        <w:rPr>
          <w:color w:val="000000"/>
        </w:rPr>
      </w:pPr>
    </w:p>
    <w:p w:rsidR="00C61284" w:rsidRPr="00C61284" w:rsidRDefault="00C61284" w:rsidP="00384108">
      <w:pPr>
        <w:spacing w:after="150"/>
        <w:ind w:right="-63"/>
        <w:jc w:val="right"/>
        <w:rPr>
          <w:color w:val="000000"/>
        </w:rPr>
      </w:pPr>
      <w:bookmarkStart w:id="0" w:name="_GoBack"/>
      <w:bookmarkEnd w:id="0"/>
    </w:p>
    <w:p w:rsidR="00384108" w:rsidRPr="00C61284" w:rsidRDefault="00384108" w:rsidP="00384108">
      <w:pPr>
        <w:spacing w:after="150"/>
        <w:ind w:right="-63"/>
        <w:jc w:val="right"/>
        <w:rPr>
          <w:color w:val="000000"/>
        </w:rPr>
      </w:pPr>
    </w:p>
    <w:p w:rsidR="00384108" w:rsidRPr="00C61284" w:rsidRDefault="00384108" w:rsidP="00384108">
      <w:pPr>
        <w:spacing w:after="150"/>
        <w:ind w:right="-63"/>
        <w:jc w:val="right"/>
        <w:rPr>
          <w:color w:val="000000"/>
        </w:rPr>
      </w:pPr>
    </w:p>
    <w:p w:rsidR="00384108" w:rsidRPr="00C61284" w:rsidRDefault="00384108" w:rsidP="00384108">
      <w:pPr>
        <w:spacing w:after="150"/>
        <w:ind w:right="-63"/>
        <w:jc w:val="right"/>
        <w:rPr>
          <w:color w:val="000000"/>
        </w:rPr>
      </w:pPr>
    </w:p>
    <w:p w:rsidR="00CC2855" w:rsidRPr="00C61284" w:rsidRDefault="0013574A" w:rsidP="00384108">
      <w:pPr>
        <w:spacing w:after="150"/>
        <w:ind w:right="-63"/>
        <w:jc w:val="right"/>
      </w:pPr>
      <w:proofErr w:type="spellStart"/>
      <w:r w:rsidRPr="00C61284">
        <w:rPr>
          <w:color w:val="000000"/>
        </w:rPr>
        <w:lastRenderedPageBreak/>
        <w:t>Прилог</w:t>
      </w:r>
      <w:proofErr w:type="spellEnd"/>
      <w:r w:rsidRPr="00C61284">
        <w:rPr>
          <w:color w:val="000000"/>
        </w:rPr>
        <w:t xml:space="preserve"> 1.</w:t>
      </w:r>
    </w:p>
    <w:p w:rsidR="00CC2855" w:rsidRPr="00C61284" w:rsidRDefault="0013574A" w:rsidP="00384108">
      <w:pPr>
        <w:spacing w:after="150"/>
        <w:ind w:right="-63"/>
        <w:jc w:val="center"/>
      </w:pPr>
      <w:proofErr w:type="spellStart"/>
      <w:r w:rsidRPr="00C61284">
        <w:rPr>
          <w:color w:val="000000"/>
        </w:rPr>
        <w:t>Потребна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техничко-технолошка</w:t>
      </w:r>
      <w:proofErr w:type="spellEnd"/>
      <w:r w:rsidRPr="00C61284">
        <w:rPr>
          <w:color w:val="000000"/>
        </w:rPr>
        <w:t xml:space="preserve"> </w:t>
      </w:r>
      <w:proofErr w:type="spellStart"/>
      <w:r w:rsidRPr="00C61284">
        <w:rPr>
          <w:color w:val="000000"/>
        </w:rPr>
        <w:t>опремљеност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08"/>
        <w:gridCol w:w="771"/>
        <w:gridCol w:w="1759"/>
        <w:gridCol w:w="771"/>
        <w:gridCol w:w="1759"/>
        <w:gridCol w:w="771"/>
        <w:gridCol w:w="1553"/>
      </w:tblGrid>
      <w:tr w:rsidR="00CC2855" w:rsidRPr="00C61284">
        <w:trPr>
          <w:trHeight w:val="45"/>
          <w:tblCellSpacing w:w="0" w:type="auto"/>
        </w:trPr>
        <w:tc>
          <w:tcPr>
            <w:tcW w:w="2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Подслив</w:t>
            </w:r>
            <w:proofErr w:type="spellEnd"/>
            <w:r w:rsidRPr="00C61284">
              <w:rPr>
                <w:color w:val="000000"/>
              </w:rPr>
              <w:t xml:space="preserve">, </w:t>
            </w:r>
            <w:proofErr w:type="spellStart"/>
            <w:r w:rsidRPr="00C61284">
              <w:rPr>
                <w:color w:val="000000"/>
              </w:rPr>
              <w:t>део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подслива</w:t>
            </w:r>
            <w:proofErr w:type="spellEnd"/>
            <w:r w:rsidRPr="00C61284">
              <w:rPr>
                <w:color w:val="000000"/>
              </w:rPr>
              <w:t xml:space="preserve">, </w:t>
            </w:r>
            <w:proofErr w:type="spellStart"/>
            <w:r w:rsidRPr="00C61284">
              <w:rPr>
                <w:color w:val="000000"/>
              </w:rPr>
              <w:t>водоток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Багер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Утоваривач</w:t>
            </w:r>
            <w:proofErr w:type="spellEnd"/>
            <w:r w:rsidRPr="00C61284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Камион</w:t>
            </w:r>
            <w:proofErr w:type="spellEnd"/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минималне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снаге</w:t>
            </w:r>
            <w:proofErr w:type="spellEnd"/>
          </w:p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(kW)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минималне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снаге</w:t>
            </w:r>
            <w:proofErr w:type="spellEnd"/>
          </w:p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(kW)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број</w:t>
            </w:r>
            <w:proofErr w:type="spellEnd"/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минималне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носивости</w:t>
            </w:r>
            <w:proofErr w:type="spellEnd"/>
          </w:p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(t)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Колубара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Дрина</w:t>
            </w:r>
            <w:proofErr w:type="spellEnd"/>
            <w:r w:rsidRPr="00C61284">
              <w:rPr>
                <w:color w:val="000000"/>
              </w:rPr>
              <w:t xml:space="preserve">, </w:t>
            </w:r>
            <w:proofErr w:type="spellStart"/>
            <w:r w:rsidRPr="00C61284">
              <w:rPr>
                <w:color w:val="000000"/>
              </w:rPr>
              <w:t>низводно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од</w:t>
            </w:r>
            <w:proofErr w:type="spellEnd"/>
            <w:r w:rsidRPr="00C61284">
              <w:rPr>
                <w:color w:val="000000"/>
              </w:rPr>
              <w:t xml:space="preserve"> ХЕ </w:t>
            </w:r>
            <w:proofErr w:type="spellStart"/>
            <w:r w:rsidRPr="00C61284">
              <w:rPr>
                <w:color w:val="000000"/>
              </w:rPr>
              <w:t>Зворник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Дрина</w:t>
            </w:r>
            <w:proofErr w:type="spellEnd"/>
            <w:r w:rsidRPr="00C61284">
              <w:rPr>
                <w:color w:val="000000"/>
              </w:rPr>
              <w:t xml:space="preserve">, </w:t>
            </w:r>
            <w:proofErr w:type="spellStart"/>
            <w:r w:rsidRPr="00C61284">
              <w:rPr>
                <w:color w:val="000000"/>
              </w:rPr>
              <w:t>узводно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од</w:t>
            </w:r>
            <w:proofErr w:type="spellEnd"/>
            <w:r w:rsidRPr="00C61284">
              <w:rPr>
                <w:color w:val="000000"/>
              </w:rPr>
              <w:t xml:space="preserve"> ХЕ </w:t>
            </w:r>
            <w:proofErr w:type="spellStart"/>
            <w:r w:rsidRPr="00C61284">
              <w:rPr>
                <w:color w:val="000000"/>
              </w:rPr>
              <w:t>Зворник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Млава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Пек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Тимок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Велика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Морава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2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Западна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Морава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Јужна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Морава</w:t>
            </w:r>
            <w:proofErr w:type="spellEnd"/>
            <w:r w:rsidRPr="00C61284">
              <w:rPr>
                <w:color w:val="000000"/>
              </w:rPr>
              <w:t xml:space="preserve"> – </w:t>
            </w:r>
            <w:proofErr w:type="spellStart"/>
            <w:r w:rsidRPr="00C61284">
              <w:rPr>
                <w:color w:val="000000"/>
              </w:rPr>
              <w:t>водоток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Јужна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Морава</w:t>
            </w:r>
            <w:proofErr w:type="spellEnd"/>
            <w:r w:rsidRPr="00C61284">
              <w:rPr>
                <w:color w:val="000000"/>
              </w:rPr>
              <w:t xml:space="preserve"> – </w:t>
            </w:r>
            <w:proofErr w:type="spellStart"/>
            <w:r w:rsidRPr="00C61284">
              <w:rPr>
                <w:color w:val="000000"/>
              </w:rPr>
              <w:t>притоке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Ибар</w:t>
            </w:r>
            <w:proofErr w:type="spellEnd"/>
            <w:r w:rsidRPr="00C61284">
              <w:rPr>
                <w:color w:val="000000"/>
              </w:rPr>
              <w:t xml:space="preserve"> и </w:t>
            </w:r>
            <w:proofErr w:type="spellStart"/>
            <w:r w:rsidRPr="00C61284">
              <w:rPr>
                <w:color w:val="000000"/>
              </w:rPr>
              <w:t>Лепенац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  <w:tr w:rsidR="00CC2855" w:rsidRPr="00C61284">
        <w:trPr>
          <w:trHeight w:val="45"/>
          <w:tblCellSpacing w:w="0" w:type="auto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proofErr w:type="spellStart"/>
            <w:r w:rsidRPr="00C61284">
              <w:rPr>
                <w:color w:val="000000"/>
              </w:rPr>
              <w:t>Бели</w:t>
            </w:r>
            <w:proofErr w:type="spellEnd"/>
            <w:r w:rsidRPr="00C61284">
              <w:rPr>
                <w:color w:val="000000"/>
              </w:rPr>
              <w:t xml:space="preserve"> </w:t>
            </w:r>
            <w:proofErr w:type="spellStart"/>
            <w:r w:rsidRPr="00C61284">
              <w:rPr>
                <w:color w:val="000000"/>
              </w:rPr>
              <w:t>Дрим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CC2855" w:rsidP="00384108">
            <w:pPr>
              <w:ind w:right="-63"/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855" w:rsidRPr="00C61284" w:rsidRDefault="0013574A" w:rsidP="00384108">
            <w:pPr>
              <w:spacing w:after="150"/>
              <w:ind w:right="-63"/>
            </w:pPr>
            <w:r w:rsidRPr="00C61284">
              <w:rPr>
                <w:color w:val="000000"/>
              </w:rPr>
              <w:t>10</w:t>
            </w:r>
          </w:p>
        </w:tc>
      </w:tr>
    </w:tbl>
    <w:p w:rsidR="00CC2855" w:rsidRPr="00C61284" w:rsidRDefault="0013574A" w:rsidP="00384108">
      <w:pPr>
        <w:spacing w:after="150"/>
        <w:ind w:right="-63"/>
      </w:pPr>
      <w:r w:rsidRPr="00C61284">
        <w:rPr>
          <w:color w:val="000000"/>
        </w:rPr>
        <w:t> </w:t>
      </w:r>
    </w:p>
    <w:p w:rsidR="00CC2855" w:rsidRPr="00C61284" w:rsidRDefault="0013574A" w:rsidP="00384108">
      <w:pPr>
        <w:spacing w:after="150"/>
        <w:ind w:right="-63"/>
        <w:jc w:val="center"/>
      </w:pPr>
      <w:r w:rsidRPr="00C61284">
        <w:rPr>
          <w:noProof/>
        </w:rPr>
        <w:lastRenderedPageBreak/>
        <w:drawing>
          <wp:inline distT="0" distB="0" distL="0" distR="0">
            <wp:extent cx="5732145" cy="3770841"/>
            <wp:effectExtent l="0" t="0" r="0" b="0"/>
            <wp:docPr id="1" name="Picture 1" descr="pravilnik-prilog-1-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7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855" w:rsidRPr="00C612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5"/>
    <w:rsid w:val="0013574A"/>
    <w:rsid w:val="00384108"/>
    <w:rsid w:val="00C61284"/>
    <w:rsid w:val="00CC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EA7A"/>
  <w15:docId w15:val="{3939E89D-4B2C-49FF-8374-995D25E1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2019-02-25T10:49:00Z</dcterms:created>
  <dcterms:modified xsi:type="dcterms:W3CDTF">2019-02-25T12:21:00Z</dcterms:modified>
</cp:coreProperties>
</file>