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 основу члана 18. став 2. Закона о железници („Службени гласник РС”, број 45/13),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 саобраћаја доноси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74F78" w:rsidRDefault="00374F78" w:rsidP="00374F78">
      <w:pPr>
        <w:pStyle w:val="odluka-zakon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ПРАВИЛНИК</w:t>
      </w:r>
    </w:p>
    <w:p w:rsidR="00374F78" w:rsidRDefault="00374F78" w:rsidP="00374F78">
      <w:pPr>
        <w:pStyle w:val="naslov"/>
        <w:spacing w:before="0" w:beforeAutospacing="0" w:after="15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 садржини и форми Изјаве о мрежи</w:t>
      </w:r>
    </w:p>
    <w:p w:rsidR="00374F78" w:rsidRDefault="00374F78" w:rsidP="00374F78">
      <w:pPr>
        <w:pStyle w:val="naslov"/>
        <w:spacing w:before="0" w:beforeAutospacing="0" w:after="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"Службени гласник РС", број 97 од 6. новембра 2013.</w:t>
      </w:r>
    </w:p>
    <w:p w:rsidR="00374F78" w:rsidRDefault="00374F78" w:rsidP="00374F78">
      <w:pPr>
        <w:pStyle w:val="naslov"/>
        <w:spacing w:before="0" w:beforeAutospacing="0" w:after="15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Предмет правилника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Овим правилником утврђује се садржина и форма Изјаве о мрежи.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Садржина Изјаве о мрежи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2.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Изјава о мрежи садржи следеће делове: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опште одредбе;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услове за приступ и коришћење железничке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преглед саобраћајно-техничких особина железничке инфраструктуре која је на располагању и ограничења у употреби;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принципе, приоритете и критеријуме за доделу капацитета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врсте услуга;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принципе наплате накнада и цена услуга, као и висине накнада са начином њиховог прорачуна.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Опште одредбе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3.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Опште одредбе садрже: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увод, који обухвата: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основне податке о управљачу инфраструктуре,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организациону шему управљача инфраструктуре,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контакт информације;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циљ Изјаве о мрежи;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правни оквир, који обухвата: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прописе Републике Србије,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потврђене међународне прописе,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акте управљача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правни статус,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(1) опште одредбе;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одговорност;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поступак приговора;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структуру Изјаве о мрежи;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ступање на снагу и измене и допуне Изјаве о мрежи: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период важења Изјаве о мрежи,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процес ажурирања;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објављивање, дистрибуцију и доступност Изјаве о мрежи;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контакт информације;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железничке теретне коридоре;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10) сарадњу са другим Управљачима инфраструктуре, као што је нпр. сарадња у оквиру међународног удружења RailNetEurope преко њених система, програма и инструмената;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11) значење термина и скраћеница.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Услови за приступ и коришћење железничке инфраструктуре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4.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Део Изјаве о мрежи који се односи на услове приступа и коришћење железничке инфраструктуре садржи: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увод;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опште услове приступа, који обухватају информације 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условима за подношење захтева за доделу трасе воза,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кругу лица којима је дозвољено пружање услуга железничког превоза,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лиценци за превоз,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сертификату о безбедности,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покрићу за грађанску одговорност (осигурање);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подношење захтева за доделу трасе воза;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опште услове пословања, који обухватају: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оквирни споразум,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уговор о коришћењу железничке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оперативна правила рада;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транспорт нарочитих пошиљки;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транспорт опасног терета;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поступак пријема железничких возила;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поступак пријема особља железничког превозника.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Преглед саобраћајно-техничких особина железничке инфраструктуре која је на располагању и ограничења у употреби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Члан 5.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Део Изјаве о мрежи који се односи на преглед саобраћајно-техничких особина железничке инфраструктуре која је на располагању и ограничења у употреби садржи: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увод;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величину железничке мреже, која обухвата: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везу мреже пруге са суседним управљачима инфраструктуре,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остале информације;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опис железничке мреже, који обухвата: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географске податке: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врсте пруга;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ширину колосека;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називе железничких станица и чворова,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карактеристике железничке инфраструктуре, које обухватају: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слободни профил;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дозвољену масу по осовини и дозвољену масу по дужном метру;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меродавни нагиб и меродавни отпор пруга;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брзине;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максималну дужину воза;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систем напајања,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системе и опрему за управљање (регулисање) саобраћајем и комуникационе системе,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системе сигнализације;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системе за управљање саобраћајем;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комуникационе системе;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системе аутоматског управљања саобраћајем – АТС системе,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ограничења у саобраћају,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посебну инфраструктуру,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ограничења у погледу животне средине,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опасан терет,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ограничења у погледу тунела,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ограничења у погледу мостова;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расположивост железничке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станице, укрснице и стајалишта за пријем и отпрему путника;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теретне терминале;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службене објекте – објекти за пружање услуга,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станице за формирање теретних возова,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(2) колосеке за смештај (гарирање) железничких возила,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објекте за одржавање железничких возила,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објекте за снабдевање горивом,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техничка постројења,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остале објекте;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развојне пројекте у железничкој инфраструктури.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Принципи, приоритети и критеријуми за доделу капацитета инфраструктуре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6.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Део Изјаве о мрежи који се односи на принципе, приоритете и критеријуме за доделу капацитета инфраструктуре садржи: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увод;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опис поступака доделе капацитета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динамику подношења захтева за доделу капацитета,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динамику подношења захтева током важења реда вожње,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динамику подношења захтева за доделу трасе воза ван поступка израде реда вожње (ad hoc захтев);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поступак доделе капацитета (траса воза),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процес координације,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поступак решавања спорова,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загушену инфраструктуру,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дефиницију;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приоритетне критеријуме;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– поступак,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утицај оквирних споразума;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доделу капацитета инфраструктуре за одржавање укључујући и поступак доделе;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правила отказивања у случају некоришћења додељене трасе воза;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транспорт нарочитих пошиљки и опасног терета;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8) посебне мере које се примењују у случају поремећаја саобраћаја,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принципе,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оперативна правила,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проблеме који се могу предвидети,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проблеме који се не могу предвидети;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9) доделу капацитета за службене објекте, односно сервисна постројења.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Врсте услуга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Члан 7.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Део Изјаве о мрежи који се односи на врсте услуга садржи: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увод;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минимални пакет услуга;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приступ пругом до службених објеката, односно сервисних постројења и њихово коришћење,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приступ до службених објеката, односно сервисних постројења,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коришћење опреме за снабдевање електричном енергијом за вучу,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постројења за снабдевање горивом,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путничке станице, станичне зграде и друге објекте,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теретне терминале,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ранжирне станице,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објекте за формирање возова,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колосеке за гарирање,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(7) објекти за одржавање и друга техничка постројења;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додатне услуге,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снабдевање струјом за вучу возова,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снабдевање горивом,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предгревање путничких возова, снабдевање водом и др.,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маневрисање и друге услуге,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услуге за транспорт и нарочитих пошиљки и опасног терета,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(6) остале додатне услуге;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пратеће услуге,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приступ телекомуникационој мрежи,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пружање додатних информација,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технички преглед возних средстава,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остале пратеће услуге.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Изузетно од става 1. овог члана за услуге које не пружа непосредно управљач инфраструктуре, исти обезбеђује у Изјави о мрежи информације о даваоцима услуга.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Принципи наплате накнада и цена услуга, као и висине накнада са начином њиховог прорачуна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8.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Део Изјаве о мрежи који се односи на принципе наплате накнада и цена услуга, као и висине накнада са начином њиховог прорачуна садржи: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принципe наплате, и то: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накнаде за минимални пакет услуга,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(2) накнаде за приступ пругом до службених објеката, односно сервисних постројења,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накнаде за коришћење службених објеката, односно сервисних постројења,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накнаде за додатне услуге,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(5) накнаде за пратеће услуге;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систем наплате;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тарифни систем, за: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(1) минимални пакет услуга,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(2) приступ пругом до службених објеката, односно сервисних постројења и њихово коришћење,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(3) додатне услуге,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(4) пратеће услуге;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шему ефикасности;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измене накнада за коришћење инфраструктуре;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попусте;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7) начин плаћања.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Изузетно од става 1. овог члана за накнаде и цене услуга које не пружа непосредно управљач инфраструктуре, исти обезбеђује у Изјави о мрежи информације о даваоцима накнада и цена услуга.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Остале информације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9.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Изјава о мрежи може садржати и друге податке који су по оцени управљача инфраструктуре од значаја за заинтересоване стране.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Форма Изјаве о мрежи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10.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Изјава о мрежи може бити у штампаној и електронској форми на српском и енглеском језику.</w:t>
      </w:r>
    </w:p>
    <w:p w:rsidR="00374F78" w:rsidRDefault="00374F78" w:rsidP="00374F78">
      <w:pPr>
        <w:pStyle w:val="bold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Ступање на снагу</w:t>
      </w:r>
    </w:p>
    <w:p w:rsidR="00374F78" w:rsidRDefault="00374F78" w:rsidP="00374F78">
      <w:pPr>
        <w:pStyle w:val="clan"/>
        <w:spacing w:before="330" w:beforeAutospacing="0" w:after="120" w:afterAutospacing="0"/>
        <w:ind w:firstLine="48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Члан 11.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Овај правилник ступа на снагу осмог дана од дана објављивања у „Службеном гласнику Републике Србије”.</w:t>
      </w:r>
    </w:p>
    <w:p w:rsidR="00374F78" w:rsidRDefault="00374F78" w:rsidP="00374F78">
      <w:pPr>
        <w:pStyle w:val="NormalWeb"/>
        <w:spacing w:before="0" w:beforeAutospacing="0" w:after="150" w:afterAutospacing="0"/>
        <w:ind w:firstLine="48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374F78" w:rsidRDefault="00374F78" w:rsidP="00374F78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Број 110-00-108/2013-01</w:t>
      </w:r>
    </w:p>
    <w:p w:rsidR="00374F78" w:rsidRDefault="00374F78" w:rsidP="00374F78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 Београду, 31. октобра 2013. године</w:t>
      </w:r>
    </w:p>
    <w:p w:rsidR="00374F78" w:rsidRDefault="00374F78" w:rsidP="00374F78">
      <w:pPr>
        <w:pStyle w:val="potpis"/>
        <w:spacing w:before="0" w:beforeAutospacing="0" w:after="15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Министар,</w:t>
      </w:r>
    </w:p>
    <w:p w:rsidR="00374F78" w:rsidRDefault="00374F78" w:rsidP="00374F78">
      <w:pPr>
        <w:pStyle w:val="potpis"/>
        <w:spacing w:before="0" w:beforeAutospacing="0" w:after="0" w:afterAutospacing="0"/>
        <w:ind w:firstLine="480"/>
        <w:jc w:val="right"/>
        <w:rPr>
          <w:rFonts w:ascii="Verdana" w:hAnsi="Verdana"/>
          <w:color w:val="000000"/>
          <w:sz w:val="18"/>
          <w:szCs w:val="18"/>
        </w:rPr>
      </w:pPr>
      <w:r>
        <w:rPr>
          <w:rStyle w:val="bold1"/>
          <w:rFonts w:ascii="Verdana" w:hAnsi="Verdana"/>
          <w:b/>
          <w:bCs/>
          <w:color w:val="000000"/>
          <w:sz w:val="18"/>
          <w:szCs w:val="18"/>
        </w:rPr>
        <w:t>Александар Антић, </w:t>
      </w:r>
      <w:r>
        <w:rPr>
          <w:rFonts w:ascii="Verdana" w:hAnsi="Verdana"/>
          <w:color w:val="000000"/>
          <w:sz w:val="18"/>
          <w:szCs w:val="18"/>
        </w:rPr>
        <w:t>с.р.</w:t>
      </w:r>
    </w:p>
    <w:p w:rsidR="00E415D5" w:rsidRDefault="00374F78">
      <w:bookmarkStart w:id="0" w:name="_GoBack"/>
      <w:bookmarkEnd w:id="0"/>
    </w:p>
    <w:sectPr w:rsidR="00E415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78"/>
    <w:rsid w:val="000677B9"/>
    <w:rsid w:val="00256022"/>
    <w:rsid w:val="00312C6E"/>
    <w:rsid w:val="00374F78"/>
    <w:rsid w:val="006030BA"/>
    <w:rsid w:val="00940CFC"/>
    <w:rsid w:val="00AF2EBF"/>
    <w:rsid w:val="00C51757"/>
    <w:rsid w:val="00DB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2EF0D-1E60-42C2-84CF-904A027C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3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slov">
    <w:name w:val="naslov"/>
    <w:basedOn w:val="Normal"/>
    <w:rsid w:val="003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3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3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tpis">
    <w:name w:val="potpis"/>
    <w:basedOn w:val="Normal"/>
    <w:rsid w:val="0037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37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Isailović</dc:creator>
  <cp:keywords/>
  <dc:description/>
  <cp:lastModifiedBy>Marija Isailović</cp:lastModifiedBy>
  <cp:revision>1</cp:revision>
  <dcterms:created xsi:type="dcterms:W3CDTF">2021-05-19T12:23:00Z</dcterms:created>
  <dcterms:modified xsi:type="dcterms:W3CDTF">2021-05-19T12:24:00Z</dcterms:modified>
</cp:coreProperties>
</file>