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10C48" w14:textId="77777777" w:rsidR="00FA1BBA" w:rsidRPr="005312BC" w:rsidRDefault="006325A5" w:rsidP="005312BC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 основу члана 95. став 11. Закона о путевима („Службени гласник РС”, бр. 41/18 и 95/18 – др. закон), на предлог Агенције за безбедност саобраћаја,</w:t>
      </w:r>
    </w:p>
    <w:p w14:paraId="5D10FB93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Министар грађевинарства, саобраћаја и инфраструктуре доноси</w:t>
      </w:r>
    </w:p>
    <w:p w14:paraId="6F9012F0" w14:textId="77777777" w:rsidR="00FA1BBA" w:rsidRPr="005312BC" w:rsidRDefault="006325A5" w:rsidP="00531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ПРАВИЛНИК</w:t>
      </w:r>
    </w:p>
    <w:p w14:paraId="3F20ADCF" w14:textId="479BA853" w:rsidR="005312BC" w:rsidRDefault="005312BC" w:rsidP="005312B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О</w:t>
      </w:r>
      <w:r w:rsidR="006325A5" w:rsidRPr="005312BC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Pr="005312BC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ПРОГРАМУ СТРУЧНОГ ОСПОСОБЉАВАЊА </w:t>
      </w:r>
    </w:p>
    <w:p w14:paraId="425933B5" w14:textId="77777777" w:rsidR="005312BC" w:rsidRDefault="005312BC" w:rsidP="005312B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И УСАВРШАВАЊА ЗНАЊА, НАЧИНУ ПОЛАГАЊА СТРУЧНОГ ИСПИТА </w:t>
      </w:r>
    </w:p>
    <w:p w14:paraId="6796F5A8" w14:textId="77777777" w:rsidR="005312BC" w:rsidRDefault="005312BC" w:rsidP="005312B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И ИСПИТА ЗА ПРОВЕРУ ЗНАЊА И САДРЖИНИ И ИЗГЛЕДУ </w:t>
      </w:r>
    </w:p>
    <w:p w14:paraId="0533678B" w14:textId="255B1390" w:rsidR="00FA1BBA" w:rsidRDefault="005312BC" w:rsidP="005312B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ЛИЦЕНЦЕ ЗА РЕВИЗОРА, ОДНОСНО ПРОВЕРАВАЧА</w:t>
      </w:r>
    </w:p>
    <w:p w14:paraId="7D601668" w14:textId="77777777" w:rsidR="005312BC" w:rsidRPr="005312BC" w:rsidRDefault="005312BC" w:rsidP="00531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17F7C5" w14:textId="5F7FBD07" w:rsidR="00FA1BBA" w:rsidRPr="005312BC" w:rsidRDefault="005312BC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RS"/>
        </w:rPr>
      </w:pPr>
      <w:r w:rsidRPr="005312BC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RS"/>
        </w:rPr>
        <w:t>(,,</w:t>
      </w:r>
      <w:r w:rsidR="006325A5" w:rsidRPr="005312BC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Службени гласник РС</w:t>
      </w:r>
      <w:r w:rsidRPr="005312BC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RS"/>
        </w:rPr>
        <w:t>”</w:t>
      </w:r>
      <w:r w:rsidR="006325A5" w:rsidRPr="005312BC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, бр. 71</w:t>
      </w:r>
      <w:r w:rsidRPr="005312BC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RS"/>
        </w:rPr>
        <w:t>/</w:t>
      </w:r>
      <w:r w:rsidR="006325A5" w:rsidRPr="005312BC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19</w:t>
      </w:r>
      <w:r w:rsidR="009733A0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RS"/>
        </w:rPr>
        <w:t xml:space="preserve"> </w:t>
      </w:r>
      <w:r w:rsidR="009733A0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и</w:t>
      </w:r>
      <w:r w:rsidR="006325A5" w:rsidRPr="005312BC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19</w:t>
      </w:r>
      <w:r w:rsidRPr="005312BC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RS"/>
        </w:rPr>
        <w:t>/</w:t>
      </w:r>
      <w:r w:rsidR="006325A5" w:rsidRPr="005312BC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21</w:t>
      </w:r>
      <w:r w:rsidRPr="005312BC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RS"/>
        </w:rPr>
        <w:t>)</w:t>
      </w:r>
    </w:p>
    <w:p w14:paraId="6CE243B4" w14:textId="77777777" w:rsidR="000E1B49" w:rsidRDefault="000E1B49">
      <w:pPr>
        <w:spacing w:after="120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528903DA" w14:textId="6C575199" w:rsidR="00FA1BBA" w:rsidRPr="005312BC" w:rsidRDefault="006325A5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I. УВОДНЕ ОДРЕДБЕ</w:t>
      </w:r>
    </w:p>
    <w:p w14:paraId="6D65A061" w14:textId="77777777" w:rsidR="00FA1BBA" w:rsidRPr="005312BC" w:rsidRDefault="006325A5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1.</w:t>
      </w:r>
    </w:p>
    <w:p w14:paraId="6EC68F70" w14:textId="77777777" w:rsidR="00FA1BBA" w:rsidRPr="005312BC" w:rsidRDefault="006325A5" w:rsidP="005312BC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Овим правилником прописују се ближи услови које мора испуњавати правно лице за спровођење програма стручног оспособљавања и усавршавања знања ревизора, односно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проверавача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програм стручног оспособљавања за полагање стручног испита за ревизора, односно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проверавача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програм обавезних облика стручног усавршавања за ревизора, односно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проверавача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начин похађања програма стручног оспособљавања за полагање стручног испита за ревизора, односно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проверавача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начин полагања стручног испита и испита провере знања за ревизора, односно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проверавача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рокови за одржавање програма стручног усавршавања, изглед и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садржинa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лиценце за ревизора, односно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проверавача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5279B299" w14:textId="77777777" w:rsidR="00FA1BBA" w:rsidRPr="005312BC" w:rsidRDefault="006325A5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II. УСЛОВИ КОЈЕ МОРА ИСПУЊАВАТИ ПРАВНО ЛИЦЕ ЗА СПРОВОЂЕЊЕ ПРОГРАМА СТРУЧНОГ ОСПОСОБЉАВАЊА И УСАВРШАВАЊА ЗНАЊА РЕВИЗОРА, ОДНОСНО ПРОВЕРАВАЧА</w:t>
      </w:r>
    </w:p>
    <w:p w14:paraId="21C57B9D" w14:textId="77777777" w:rsidR="00FA1BBA" w:rsidRPr="005312BC" w:rsidRDefault="006325A5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2.</w:t>
      </w:r>
    </w:p>
    <w:p w14:paraId="3023FC52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Агенција за безбедност саобраћаја (у даљем тексту: Агенција) може овластити правно лице које испуњава прописане услове да спроводи програме стручног оспособљавања и усавршавања знања за полагање стручног испита и испита провере знања за ревизора, односно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проверавача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(у даљем тексту: правно лице), у складу са законом.</w:t>
      </w:r>
    </w:p>
    <w:p w14:paraId="6F9397CC" w14:textId="77777777" w:rsidR="00FA1BBA" w:rsidRPr="005312BC" w:rsidRDefault="006325A5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3.</w:t>
      </w:r>
    </w:p>
    <w:p w14:paraId="0C336E4A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Услови за правно лице у погледу наставног кадра су:</w:t>
      </w:r>
    </w:p>
    <w:p w14:paraId="2C1AC60E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да има у радном односу на неодређено време са најмање 50% радног времена, најмање два доктора техничких наука из научне области безбедност друмског саобраћаја, односно из научне области путеви грађевинске струке, који имају искуство на пословима израде пројеката безбедности друмског саобраћаја и објављене радове на тему унапређења безбедности путева;</w:t>
      </w:r>
    </w:p>
    <w:p w14:paraId="1A2CD145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да доктори наука из тачке 1) овог става имају практично искуство у спровођењу ревизије пројеката пута и провере безбедности саобраћаја на путу;</w:t>
      </w:r>
    </w:p>
    <w:p w14:paraId="4464F0CC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 xml:space="preserve">3) да најмање један доктор наука из тачке 1) овог става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поседујe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лиценцу одговорног пројектанта саобраћаја и саобраћајне сигнализације, односно одговорног пројектанта саобраћајница, издату од стране надлежног органа у Републици Србији;</w:t>
      </w:r>
    </w:p>
    <w:p w14:paraId="6F76ACCE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4) да најмање један доктор наука из тачке 1) овог става поседује наставно или научно звање;</w:t>
      </w:r>
    </w:p>
    <w:p w14:paraId="36D04DDA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5) да доктори наука из тачке 1) овог става имају практично искуство предавача;</w:t>
      </w:r>
    </w:p>
    <w:p w14:paraId="70477723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6) да лица из тачке 1) овог става нису правноснажно осуђивана за кривична дела која их чине недостојним за обављање послова обуке, а нарочито: тешка дела против безбедности јавног саобраћаја на путевима, преваре у осигурању, из група против живота и тела, против полне слободе, против привреде, из групе против здравља људи а у вези са опојним дрогама, против правног саобраћаја, против државних органа и против службене дужности, у последњих пет година.</w:t>
      </w:r>
    </w:p>
    <w:p w14:paraId="00B27CD8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Изузетно од става 1. тачка 1) овог члана, уколико је правно лице акредитована високошколска установа, наставни кадар може бити у радном односу и на одређено време.</w:t>
      </w:r>
      <w:r w:rsidRPr="005312BC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</w:t>
      </w:r>
    </w:p>
    <w:p w14:paraId="5A6C1926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Агенција или правно лице које спроводи програм стручног оспособљавања лица за полагање стручног испита за ревизора, односно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проверавача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усавршавање лица за полагање испита провере знања за ревизора, односно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проверавача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за предавача наставног плана и програма, поред доктора наука из става 1. овог члана ангажује и друге лиценциране ревизоре са практичним искуством у ревизији пројеката пута и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провераваче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са практичним искуством у провери безбедности саобраћаја на путу.</w:t>
      </w:r>
    </w:p>
    <w:p w14:paraId="000DA6DE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Услови за правно лице у погледу простора, опреме и наставних средстава за стручно оспособљавање кандидата су:</w:t>
      </w:r>
    </w:p>
    <w:p w14:paraId="26C74C58" w14:textId="77777777" w:rsidR="00FA1BBA" w:rsidRPr="005312BC" w:rsidRDefault="006325A5" w:rsidP="006325A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да простор за спровођење програма садржи опремљену просторију за обуку у власништву правног лица или узету у закуп за потребе правног лица, за оспособљавање, односно усавршавање највише 30 кандидата, која мора да има:</w:t>
      </w:r>
    </w:p>
    <w:p w14:paraId="46C8A090" w14:textId="77777777" w:rsidR="00FA1BBA" w:rsidRPr="005312BC" w:rsidRDefault="006325A5" w:rsidP="006325A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(1) радну површину од најмање 80 m</w:t>
      </w:r>
      <w:r w:rsidRPr="005312B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sr-Cyrl-RS"/>
        </w:rPr>
        <w:t>2</w:t>
      </w: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са ширином од најмање 8 m и то: радну површину по кандидату од најмање 2–2,5 m² и радну површину за предавача од најмање 20 m²;</w:t>
      </w:r>
    </w:p>
    <w:p w14:paraId="19C49E90" w14:textId="77777777" w:rsidR="00FA1BBA" w:rsidRPr="005312BC" w:rsidRDefault="006325A5" w:rsidP="006325A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(2) висину од најмање 2,5 m;</w:t>
      </w:r>
    </w:p>
    <w:p w14:paraId="2703C385" w14:textId="77777777" w:rsidR="00FA1BBA" w:rsidRPr="005312BC" w:rsidRDefault="006325A5" w:rsidP="006325A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(3) школску таблу и друга аудиовизуелна наставна средства (бела табла за писање са одговарајућим маркерима и механизмом за окретање блокова папира, компјутер, LCD пројектор и платно или монитор одговарајуће величине) за приказивање текста и цртежа;</w:t>
      </w:r>
    </w:p>
    <w:p w14:paraId="56708A8D" w14:textId="77777777" w:rsidR="00FA1BBA" w:rsidRPr="005312BC" w:rsidRDefault="006325A5" w:rsidP="006325A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(4) ормаре за наставни прибор, опрему и документацију;</w:t>
      </w:r>
    </w:p>
    <w:p w14:paraId="368016C5" w14:textId="77777777" w:rsidR="00FA1BBA" w:rsidRPr="005312BC" w:rsidRDefault="006325A5" w:rsidP="006325A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(5) радне столове, школске клупе са столицама или столице са појединачним постољима за писање, које одговарају мерама одраслих, а чији распоред омогућава несметан приступ кандидатима, односно предавачу;</w:t>
      </w:r>
    </w:p>
    <w:p w14:paraId="6AF64B58" w14:textId="77777777" w:rsidR="00FA1BBA" w:rsidRPr="005312BC" w:rsidRDefault="006325A5" w:rsidP="006325A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(6) клима уређај и природно проветравање просторија;</w:t>
      </w:r>
    </w:p>
    <w:p w14:paraId="05B56FA0" w14:textId="77777777" w:rsidR="00FA1BBA" w:rsidRPr="005312BC" w:rsidRDefault="006325A5" w:rsidP="006325A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(7) обезбеђено грејање;</w:t>
      </w:r>
    </w:p>
    <w:p w14:paraId="1C87FBF5" w14:textId="77777777" w:rsidR="00FA1BBA" w:rsidRPr="005312BC" w:rsidRDefault="006325A5" w:rsidP="006325A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(8) обезбеђен противпожарни апарат или други систем за гашење пожара;</w:t>
      </w:r>
    </w:p>
    <w:p w14:paraId="27D9ADA3" w14:textId="77777777" w:rsidR="00FA1BBA" w:rsidRPr="005312BC" w:rsidRDefault="006325A5" w:rsidP="006325A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(9) природно осветљење, а извори вештачког осветљења у учионици се постављају тако да омогућавају равномерно простирање светлости;</w:t>
      </w:r>
    </w:p>
    <w:p w14:paraId="64E71291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да простор за спровођење програма садржи просторију за административне послове у власништву или узету у закуп за потребе правног лица. Површина ове просторије мора бити најмање 15 m² која не улази у радну површину просторије за обуку, а налази се у њеној непосредној близини. Просторија за административне послове садржи огласну таблу на видном месту, са информацијама о: дозволи за рад правног лица, пословима које обавља правно лице, радном времену, ценовнику услуга које пружа правно лице, предавачима програма стручног оспособљавања, односно усавршавања;</w:t>
      </w:r>
    </w:p>
    <w:p w14:paraId="0FC0220A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3) да простор за спровођење програма садржи најмање један тоалет који има најмање по један одвојен санитарни чвор за жене и мушкарце са умиваоником или са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претпросторијом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у којој се налази умиваоник, хигијенски одржаван и уредан, у непосредној близини просторије за обуку, са топлом водом, средством за прање руку и убрусом;</w:t>
      </w:r>
    </w:p>
    <w:p w14:paraId="58E6998C" w14:textId="77777777" w:rsidR="00FA1BBA" w:rsidRPr="005312BC" w:rsidRDefault="006325A5" w:rsidP="006325A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4) да правно лице има одговарајућу информациону опрему која омогућава ефикасно повезивање правног лица са Агенцијом, ради достављања прописаних података у базу података Агенције, и то:</w:t>
      </w:r>
    </w:p>
    <w:p w14:paraId="219D6761" w14:textId="77777777" w:rsidR="00FA1BBA" w:rsidRPr="005312BC" w:rsidRDefault="006325A5" w:rsidP="006325A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(1) одговарајући рачунар за приступ односно коришћење апликације Агенције;</w:t>
      </w:r>
    </w:p>
    <w:p w14:paraId="2E93ADB6" w14:textId="77777777" w:rsidR="00FA1BBA" w:rsidRPr="005312BC" w:rsidRDefault="006325A5" w:rsidP="006325A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(2) скенер;</w:t>
      </w:r>
    </w:p>
    <w:p w14:paraId="727BDECE" w14:textId="77777777" w:rsidR="00FA1BBA" w:rsidRPr="005312BC" w:rsidRDefault="006325A5" w:rsidP="006325A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(3) штампач;</w:t>
      </w:r>
    </w:p>
    <w:p w14:paraId="151F6DD0" w14:textId="77777777" w:rsidR="00FA1BBA" w:rsidRPr="005312BC" w:rsidRDefault="006325A5" w:rsidP="006325A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(4) читач картица са одговарајућим софтвером за очитавање података из личне карте;</w:t>
      </w:r>
    </w:p>
    <w:p w14:paraId="71C48A78" w14:textId="77777777" w:rsidR="00FA1BBA" w:rsidRPr="005312BC" w:rsidRDefault="006325A5" w:rsidP="006325A5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5) да правно лице има одговарајућу опрему за реализацију обуке ревизије и провере безбедности пута на терену.</w:t>
      </w:r>
    </w:p>
    <w:p w14:paraId="1C01097E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Правно лице Агенцији доставља списак предавача који ће бити ангажовани на програму стручног оспособљавања и усавршавања знања лица за полагање стручног испита, односно испита провере знања за ревизора, односно </w:t>
      </w:r>
      <w:proofErr w:type="spellStart"/>
      <w:r w:rsidRPr="005312BC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проверавача</w:t>
      </w:r>
      <w:proofErr w:type="spellEnd"/>
      <w:r w:rsidRPr="005312BC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. Уколико се у току вршења поверених послова, промене лица са достављеног списка, о овој промени се, без одлагања, обавештава Агенција.</w:t>
      </w:r>
      <w:r w:rsidRPr="005312BC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</w:t>
      </w:r>
    </w:p>
    <w:p w14:paraId="6ED5EFD3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*Службени гласник РС, број 19/2021</w:t>
      </w:r>
    </w:p>
    <w:p w14:paraId="205E75AE" w14:textId="77777777" w:rsidR="00FA1BBA" w:rsidRPr="005312BC" w:rsidRDefault="006325A5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III. ПРОГРАМ СТРУЧНОГ ОСПОСОБЉАВАЊА ЗА ПОЛАГАЊЕ СТРУЧНОГ ИСПИТА И ПРОГРАМ ОБАВЕЗНИХ ОБЛИКА СТРУЧНОГ УСАВРШАВАЊА ЗА РЕВИЗОРА, ОДНОСНО ПРОВЕРАВАЧА</w:t>
      </w:r>
    </w:p>
    <w:p w14:paraId="62D549C8" w14:textId="77777777" w:rsidR="00FA1BBA" w:rsidRPr="005312BC" w:rsidRDefault="006325A5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4.</w:t>
      </w:r>
    </w:p>
    <w:p w14:paraId="2B7C78FD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Стручно оспособљавање за полагање стручног испита за ревизора, односно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проверавача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стручно усавршавање за полагање испита провере знања за ревизора, односно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проверавача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спроводи се према Програму стручног оспособљавања и програму обавезних облика стручног усавршавања за полагање стручног испита и испита провере знања за ревизора, односно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проверавача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датом у Прилогу 1, који је одштампан уз овај правилник и чини његов саставни део.</w:t>
      </w:r>
    </w:p>
    <w:p w14:paraId="613A5B00" w14:textId="77777777" w:rsidR="00FA1BBA" w:rsidRPr="005312BC" w:rsidRDefault="006325A5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5.</w:t>
      </w:r>
    </w:p>
    <w:p w14:paraId="16C1E7B8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Програм за стручно оспособљавање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проверавача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садржи најмање 16 наставних јединица укупне дужине трајања најмање 30 часова (у трајању од 45 минута по часу).</w:t>
      </w:r>
    </w:p>
    <w:p w14:paraId="27E333B8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Програм за стручно оспособљавање ревизора се може похађати након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одслушаног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програма оспособљавања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проверавача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садржи најмање 14 наставних јединица укупне дужине трајања најмање 27 часова.</w:t>
      </w:r>
    </w:p>
    <w:p w14:paraId="5243E452" w14:textId="77777777" w:rsidR="00FA1BBA" w:rsidRPr="005312BC" w:rsidRDefault="006325A5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6.</w:t>
      </w:r>
    </w:p>
    <w:p w14:paraId="119B0CC3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Програми стручног усавршавања за унапређење знања и вештина ревизора, односно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проверавача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спроводе се најмање једном у току календарске године.</w:t>
      </w:r>
    </w:p>
    <w:p w14:paraId="044548B2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 програмима стручног усавршавања врши се размена стручних искустава и праксе у спровођењу ревизије, односно провере.</w:t>
      </w:r>
    </w:p>
    <w:p w14:paraId="71027C73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Програм обавезних облика стручног усавршавања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проверавача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садржи најмање по једну наставну јединицу из модула 2, 3. и 4. из Прилога 1. уз овај правилник, намењених оспособљавању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проверавача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укупне дужине трајања од најмање седам часова.</w:t>
      </w:r>
    </w:p>
    <w:p w14:paraId="076D32EE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Након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одслушаног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програма из става 3. овог члана,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проверавач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припрема и брани један извештај о провери безбедности саобраћаја на путу.</w:t>
      </w:r>
    </w:p>
    <w:p w14:paraId="03477E5A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Програм обавезних облика стручног усавршавања за ревизора садржи најмање по једну наставну јединицу из модула 2, 3, 4, 5. и 6. из Прилога 1. уз овај правилник, намењених оспособљавању ревизора и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проверавача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укупне дужине трајања најмање 12 часова.</w:t>
      </w:r>
    </w:p>
    <w:p w14:paraId="68C6E469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Након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одслушаног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програма из става 5. овог члана, ревизор припрема и брани један извештај о ревизији пројекта пута.</w:t>
      </w:r>
    </w:p>
    <w:p w14:paraId="3135864F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Програм стручног усавршавања за полагање испита провере знања лиценцирани ревизор, односно </w:t>
      </w:r>
      <w:proofErr w:type="spellStart"/>
      <w:r w:rsidRPr="005312BC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проверавач</w:t>
      </w:r>
      <w:proofErr w:type="spellEnd"/>
      <w:r w:rsidRPr="005312BC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похађа најмање три пута у периоду од пет година од дана издавања важеће лиценце.</w:t>
      </w:r>
      <w:r w:rsidRPr="005312BC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</w:t>
      </w:r>
    </w:p>
    <w:p w14:paraId="6D6E6056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*Службени гласник РС, број 19/2021</w:t>
      </w:r>
    </w:p>
    <w:p w14:paraId="3E72A2B4" w14:textId="77777777" w:rsidR="00FA1BBA" w:rsidRPr="005312BC" w:rsidRDefault="006325A5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IV. НАЧИН ПОХАЂАЊА ПРОГРАМА СТРУЧНОГ ОСПОСОБЉАВАЊА ЗА ПОЛАГАЊЕ СТРУЧНОГ ИСПИТА ЗА РЕВИЗОРА, ОДНОСНО ПРОВЕРАВАЧА</w:t>
      </w:r>
    </w:p>
    <w:p w14:paraId="4ED896C0" w14:textId="77777777" w:rsidR="00FA1BBA" w:rsidRPr="005312BC" w:rsidRDefault="006325A5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7.</w:t>
      </w:r>
    </w:p>
    <w:p w14:paraId="661C28E7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Лице које жели да се стручно оспособи и добије лиценцу за ревизора, односно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проверавача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подноси пријаву најкасније 30 дана пре почетка спровођења програма оспособљавања.</w:t>
      </w:r>
    </w:p>
    <w:p w14:paraId="615A07FF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Уз пријаву из става 1. овог члана прибавља се:</w:t>
      </w:r>
    </w:p>
    <w:p w14:paraId="55F1B8EC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оверена фотокопија дипломе о стеченом образовању најмање на студијама другог степена (мастер академске студије) саобраћајне струке – усмерења друмски саобраћај, односно најмање на студијама другог степена (мастер академске студије) грађевинске струке – усмерења путеви и железнице;</w:t>
      </w:r>
    </w:p>
    <w:p w14:paraId="3550162B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потврда да лице из става 1. овог члана има најмање пет година радног искуства у области безбедности друмског саобраћаја, односно пројектовања путева;</w:t>
      </w:r>
    </w:p>
    <w:p w14:paraId="5C6F40B1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3) потврда из министарства надлежног за унутрашње послове да лице из става 1. овог члана није правноснажно осуђивано за кривична дела која га чине недостојним за обављање послова ревизора и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проверавача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а нарочито: тешка дела против безбедности јавног саобраћаја на путевима, преваре у осигурању, из група против живота и тела, против полне слободе, против привреде, из групе против здравља људи а у вези са опојним дрогама, против правног саобраћаја, против државних органа и против службене дужности, у последњих пет година, као и да се против њега не води истрага за та кривична дела, односно да није подигнута оптужница за та кривична дела;</w:t>
      </w:r>
    </w:p>
    <w:p w14:paraId="3311B4AC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4) фотокопија личне карте или очитана лична карта;</w:t>
      </w:r>
    </w:p>
    <w:p w14:paraId="494CF350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5) две идентичне фотографије у боји, димензија 25 mm × 30 mm, које нису старије од шест месеци;</w:t>
      </w:r>
    </w:p>
    <w:p w14:paraId="281F332F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6) брисана је (види члан 2. Правилника - 19/2021-41)</w:t>
      </w:r>
    </w:p>
    <w:p w14:paraId="4FFB53DC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Документација из става 2. овог члана прибавља се у складу са законом којим се уређује општи управни поступак.</w:t>
      </w:r>
    </w:p>
    <w:p w14:paraId="77CD0B31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Лицу које је похађало најмање 80% обима наставног садржаја за стручно оспособљавање лица за полагање стручног испита и које је за време стручног оспособљавања припремило и одбранило најмање један извештај о провери безбедности саобраћаја на путу, односно најмање један извештај о ревизији пројекта пута, издаје се потврда о успешно завршеном стручном оспособљавању лица за полагање стручног испита за ревизора, односно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проверавача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103342B3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Правно лице обезбеђује услове за присуство најмање два представника Агенције стручном оспособљавању за полагање стручног испита за ревизора, односно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проверавача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у циљу надзора над спровођењем стручног оспособљавања.</w:t>
      </w:r>
    </w:p>
    <w:p w14:paraId="19929616" w14:textId="77777777" w:rsidR="00FA1BBA" w:rsidRPr="005312BC" w:rsidRDefault="006325A5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V. НАЧИН ПОЛАГАЊА СТРУЧНОГ ИСПИТА ЗА РЕВИЗОРА, ОДНОСНО ПРОВЕРАВАЧА</w:t>
      </w:r>
    </w:p>
    <w:p w14:paraId="2794814B" w14:textId="77777777" w:rsidR="00FA1BBA" w:rsidRPr="005312BC" w:rsidRDefault="006325A5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8.</w:t>
      </w:r>
    </w:p>
    <w:p w14:paraId="0730CFAC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Лице коме је издата потврда о успешно завршеном стручном оспособљавању за полагање стручног испита за ревизора, односно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проверавача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може да полаже стручни испит, у року од годину дана од дана успешно завршеног стручног оспособљавања.</w:t>
      </w:r>
    </w:p>
    <w:p w14:paraId="769BC083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Лице које успешно заврши програм стручног оспособљавања за полагање стручног испита подноси:</w:t>
      </w:r>
    </w:p>
    <w:p w14:paraId="50356949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попуњену пријаву за полагање стручног испита;</w:t>
      </w:r>
    </w:p>
    <w:p w14:paraId="2C14ED90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2) потврду о успешно завршеном стручном оспособљавању за полагање стручног испита за ревизора, односно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проверавача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14:paraId="39EA7133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3) </w:t>
      </w:r>
      <w:r w:rsidRPr="005312BC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брисана је (види члан 2. Правилника - 19/2021-41)</w:t>
      </w:r>
    </w:p>
    <w:p w14:paraId="72057ABB" w14:textId="77777777" w:rsidR="00FA1BBA" w:rsidRPr="005312BC" w:rsidRDefault="006325A5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9.</w:t>
      </w:r>
    </w:p>
    <w:p w14:paraId="57424388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Стручни испит се полаже пред испитном комисијом за полагање стручног испита коју образује Агенција.</w:t>
      </w:r>
    </w:p>
    <w:p w14:paraId="24258BF4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Испитна комисија за полагање стручног испита састоји се од председника и два члана, који могу имати заменике.</w:t>
      </w:r>
    </w:p>
    <w:p w14:paraId="4F76D76C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Председник и један члан и њихови заменици, поседују стечено образовање најмање на студијама другог степена (мастер академске студије) саобраћајне струке – усмерења друмски саобраћај.</w:t>
      </w:r>
    </w:p>
    <w:p w14:paraId="1D332487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Други члан и његов заменик поседују стечено образовање најмање на студијама другог степена (мастер академске студије) грађевинске струке – област путеви.</w:t>
      </w:r>
    </w:p>
    <w:p w14:paraId="4E0CFDCC" w14:textId="77777777" w:rsidR="00FA1BBA" w:rsidRPr="005312BC" w:rsidRDefault="006325A5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10.</w:t>
      </w:r>
    </w:p>
    <w:p w14:paraId="63716222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Стручни испит се спроводи у писаном облику.</w:t>
      </w:r>
    </w:p>
    <w:p w14:paraId="0FCEA931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Стручни испит траје два сата и састоји се од:</w:t>
      </w:r>
    </w:p>
    <w:p w14:paraId="063D736D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теоријског дела: питања са више понуђених одговора, питања која захтевају директан одговор или комбинације тих питања;</w:t>
      </w:r>
    </w:p>
    <w:p w14:paraId="7E81E008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задатка са практичним примером (студија случаја).</w:t>
      </w:r>
    </w:p>
    <w:p w14:paraId="577C7F07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Испитна питања која се односе на теоријски део за полагање стручног испита су јавна.</w:t>
      </w:r>
    </w:p>
    <w:p w14:paraId="5E220D94" w14:textId="77777777" w:rsidR="00FA1BBA" w:rsidRPr="005312BC" w:rsidRDefault="006325A5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11.</w:t>
      </w:r>
    </w:p>
    <w:p w14:paraId="5B6FBF08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Ако лице не приступи полагању стручног испита, или одустане од започетог полагања стручног испита, сматраће се да није положило испит.</w:t>
      </w:r>
    </w:p>
    <w:p w14:paraId="69006EB2" w14:textId="77777777" w:rsidR="00FA1BBA" w:rsidRPr="005312BC" w:rsidRDefault="006325A5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12.</w:t>
      </w:r>
    </w:p>
    <w:p w14:paraId="50A385DE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Ако лице на стручном испиту користи недозвољена средства (уџбеник, белешке, недопуштена техничка средства, комуникација са другим лицем у току испита и сл.), испитна комисија ће га удаљити са испита и писмено евидентирати да је удаљено са испита и да није положило стручни испит.</w:t>
      </w:r>
    </w:p>
    <w:p w14:paraId="2C53825F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Лицу које је удаљено са стручног испита, неће се дозволити поновно полагање у року од годину дана од дана када је удаљено са испита.</w:t>
      </w:r>
    </w:p>
    <w:p w14:paraId="1ABD3F7F" w14:textId="77777777" w:rsidR="00FA1BBA" w:rsidRPr="005312BC" w:rsidRDefault="006325A5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13.</w:t>
      </w:r>
    </w:p>
    <w:p w14:paraId="69399B77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 полагању стручног испита води се записник о полагању стручног испита за ревизора, односно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проверавача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620E0423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Записник о полагању стручног испита за ревизора, односно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проверавача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чува се десет година.</w:t>
      </w:r>
    </w:p>
    <w:p w14:paraId="4EC19FBC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Лице је положило стручни испит ако је добило најмање 80% од укупног броја бодова.</w:t>
      </w:r>
    </w:p>
    <w:p w14:paraId="7519D426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На захтев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лицa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којe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није положило стручни испит, испитна комисија омогућава увид у тест и указује на грешке које је учинило.</w:t>
      </w:r>
    </w:p>
    <w:p w14:paraId="7AECA25F" w14:textId="77777777" w:rsidR="00FA1BBA" w:rsidRPr="005312BC" w:rsidRDefault="006325A5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14.</w:t>
      </w:r>
    </w:p>
    <w:p w14:paraId="631E1E5B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Лицу које није положило стручни испит омогућава се да поново полаже стручни испит у наредним испитним роковима до истека рока из члана 8. став 1. овог правилника.</w:t>
      </w:r>
    </w:p>
    <w:p w14:paraId="157F6F0A" w14:textId="77777777" w:rsidR="00FA1BBA" w:rsidRPr="005312BC" w:rsidRDefault="006325A5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VI. НАЧИН ПОЛАГАЊА ИСПИТА ПРОВЕРЕ ЗНАЊА ЗА РЕВИЗОРА, ОДНОСНО ПРОВЕРАВАЧА</w:t>
      </w:r>
    </w:p>
    <w:p w14:paraId="54D38E46" w14:textId="77777777" w:rsidR="00FA1BBA" w:rsidRPr="005312BC" w:rsidRDefault="006325A5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15.</w:t>
      </w:r>
    </w:p>
    <w:p w14:paraId="530603BF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Ревизор, односно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проверавач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пре полагања испита провере знања подноси пријаву за полагање испита провере знања за обнављање лиценце за ревизора, односно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проверавача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најкасније 30 дана пре испита провере знања за који се пријављује.</w:t>
      </w:r>
    </w:p>
    <w:p w14:paraId="28CA9AF1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Брисан је ранији став 2. (види члан 2. Правилника - 19/2021-41)</w:t>
      </w:r>
    </w:p>
    <w:p w14:paraId="7FA6E03F" w14:textId="77777777" w:rsidR="00FA1BBA" w:rsidRPr="005312BC" w:rsidRDefault="006325A5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16.</w:t>
      </w:r>
    </w:p>
    <w:p w14:paraId="3FF5C2C7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Испит провере знања спроводи се у писаном облику.</w:t>
      </w:r>
    </w:p>
    <w:p w14:paraId="523E29BA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Испит провере знања траје два сата и састоји се од:</w:t>
      </w:r>
    </w:p>
    <w:p w14:paraId="35D3B1D1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теоријског дела: питања са више понуђених одговора, питања која захтевају директан одговор или комбинације тих питања;</w:t>
      </w:r>
    </w:p>
    <w:p w14:paraId="15597253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задатка са практичним примером (студија случаја).</w:t>
      </w:r>
    </w:p>
    <w:p w14:paraId="23839400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Испитна питања која се односе на теоријски део за полагање испита провере знања су јавна.</w:t>
      </w:r>
    </w:p>
    <w:p w14:paraId="09D1802C" w14:textId="77777777" w:rsidR="00FA1BBA" w:rsidRPr="005312BC" w:rsidRDefault="006325A5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17.</w:t>
      </w:r>
    </w:p>
    <w:p w14:paraId="452EC5FE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 полагању испита провере знања води се записник о полагању испита провере знања за обнављање лиценце за ревизора, односно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проверавача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2E6E68FB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Записник из става 1. овог члана чува се десет година.</w:t>
      </w:r>
    </w:p>
    <w:p w14:paraId="5CBE3881" w14:textId="77777777" w:rsidR="00FA1BBA" w:rsidRPr="005312BC" w:rsidRDefault="006325A5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18.</w:t>
      </w:r>
    </w:p>
    <w:p w14:paraId="088A861B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Испит провере знања се полаже пред испитном комисијом за полагање испита провере знања коју образује Агенција.</w:t>
      </w:r>
    </w:p>
    <w:p w14:paraId="45477A19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Испитна комисија за полагање испита провере знања се састоји од председника и два члана, који могу имати заменике.</w:t>
      </w:r>
    </w:p>
    <w:p w14:paraId="6223E513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Председник и један члан и њихови заменици, поседују стечено образовање најмање на студијама другог степена (мастер академске студије) саобраћајне струке – усмерења друмски саобраћај.</w:t>
      </w:r>
    </w:p>
    <w:p w14:paraId="1617FB7F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Други члан и његов заменик поседују стечено образовање најмање на студијама другог степена (мастер академске студије) грађевинске струке – област путеви.</w:t>
      </w:r>
    </w:p>
    <w:p w14:paraId="3117F8B3" w14:textId="77777777" w:rsidR="00FA1BBA" w:rsidRPr="005312BC" w:rsidRDefault="006325A5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19.</w:t>
      </w:r>
    </w:p>
    <w:p w14:paraId="7FACC264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Ревизор, односно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проверавач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је положио испит провере знања ако је добио најмање 80% од укупног броја бодова.</w:t>
      </w:r>
    </w:p>
    <w:p w14:paraId="21AA6E97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На захтев ревизора, односно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проверавача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који није положило испит из става 1. овог члана, испитна комисија омогућава увид у тест и указује на грешке које је учинио.</w:t>
      </w:r>
    </w:p>
    <w:p w14:paraId="22615EDD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Ревизору, односно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проверавачу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који положи испит из става 1. овог члана издаје се уверење о положеном испиту провере знања за ревизора, односно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проверавача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0C810D1E" w14:textId="77777777" w:rsidR="00FA1BBA" w:rsidRPr="005312BC" w:rsidRDefault="006325A5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20.</w:t>
      </w:r>
    </w:p>
    <w:p w14:paraId="4DE100A7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Ако лице не приступи полагању испита провере знања или одустане од започетог полагања испита, сматраће се да није положио испит.</w:t>
      </w:r>
    </w:p>
    <w:p w14:paraId="4BE2EED1" w14:textId="77777777" w:rsidR="00FA1BBA" w:rsidRPr="005312BC" w:rsidRDefault="006325A5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21.</w:t>
      </w:r>
    </w:p>
    <w:p w14:paraId="5BF0B432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Ако лице на испиту провере знања користи недозвољена средства (уџбеник, белешке, недопуштена техничка средства, комуникација са другим лицем у току испита и сл.), испитна комисија за полагање испита провере знања ће га удаљити са испита и писмено евидентирати да је удаљено са испита и да није положило испит.</w:t>
      </w:r>
    </w:p>
    <w:p w14:paraId="3C3DCE10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Лицу које је удаљено са испита провере знања неће се дозволити поновно полагање у року од годину дана од дана када је удаљено са испита.</w:t>
      </w:r>
    </w:p>
    <w:p w14:paraId="2A1704DF" w14:textId="77777777" w:rsidR="00FA1BBA" w:rsidRPr="005312BC" w:rsidRDefault="006325A5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VII. РОКОВИ ЗА ОДРЖАВАЊЕ ПРОГРАМА СТРУЧНОГ УСАВРШАВАЊА ЗА РЕВИЗОРА, ОДНОСНО ПРОВЕРАВАЧА</w:t>
      </w:r>
    </w:p>
    <w:p w14:paraId="5022964F" w14:textId="77777777" w:rsidR="00FA1BBA" w:rsidRPr="005312BC" w:rsidRDefault="006325A5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22.</w:t>
      </w:r>
    </w:p>
    <w:p w14:paraId="59ED307C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Стручно усавршавање ревизора и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проверавача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према утврђеном програму, одржава се најмање једном у току календарске године.</w:t>
      </w:r>
    </w:p>
    <w:p w14:paraId="7B69F270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Обавештење о дану, времену, месту спровођења стручног усавршавања знања и предавачима за поједине области, Агенција објављује на званичној интернет страници или на други погодан начин, најкасније 60 дана по утврђивању плана и пре почетка одржавања стручног усавршавања.</w:t>
      </w:r>
    </w:p>
    <w:p w14:paraId="2A86BA62" w14:textId="77777777" w:rsidR="00FA1BBA" w:rsidRPr="005312BC" w:rsidRDefault="006325A5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VIII. ИЗГЛЕД И САДРЖИНА ЛИЦЕНЦЕ ЗА РЕВИЗОРА, ОДНОСНО ПРОВЕРАВАЧА</w:t>
      </w:r>
    </w:p>
    <w:p w14:paraId="0DA919A5" w14:textId="77777777" w:rsidR="00FA1BBA" w:rsidRPr="005312BC" w:rsidRDefault="006325A5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23.</w:t>
      </w:r>
    </w:p>
    <w:p w14:paraId="2B4992D4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Лицу које положи стручни испит издаје се лиценца за ревизора, односно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проверавача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на заштићеном обрасцу, димензија 85,6 mm х 54 mm.</w:t>
      </w:r>
    </w:p>
    <w:p w14:paraId="40929839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Лиценца за ревизора садржи:</w:t>
      </w:r>
    </w:p>
    <w:p w14:paraId="52E687F1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на предњој страни: у левом делу, који обухвата 1/3, у горњем углу међународну ознаку Републике Србије „SRB” и испод ње место за фотографију димензија 25 mm х 30 mm, а у десном делу, који обухвата 2/3, речи: „Република Србија”, испод тога, речи: „ЛИЦЕНЦА ЗА РЕВИЗОРА”, са одговарајућим преводом на енглески језик и Мали грб Републике Србије, испод кога су рубрике са подацима и то редом: презиме, име, датум и место рођења, датум издавања лиценце, рок важења лиценце, издавалац лиценце, број лиценце, својеручни потпис, пребивалиште;</w:t>
      </w:r>
    </w:p>
    <w:p w14:paraId="70F9FC18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на полеђини: у левом делу, који обухвата 1/3, објашњење садржине рубрика и података са предње стране, речи: „ЛИЦЕНЦА ЗА РЕВИЗОРА” са одговарајућим преводом на енглески језик, ознаку „АБС” и серијски број.</w:t>
      </w:r>
    </w:p>
    <w:p w14:paraId="414912DD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Изглед лиценце за ревизора дат је у Прилогу 2, који је одштампан уз овај правилник и чини његов саставни део.</w:t>
      </w:r>
    </w:p>
    <w:p w14:paraId="2B6582BA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Лиценца за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проверавача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садржи:</w:t>
      </w:r>
    </w:p>
    <w:p w14:paraId="7054D642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на предњој страни: у левом делу, који обухвата 1/3, у горњем углу међународну ознаку Републике Србије „SRB” и испод ње место за фотографију димензија 25 mm х 30 mm, а у десном делу, који обухвата 2/3, речи: „Република Србија”, испод тога, речи: „ЛИЦЕНЦА ЗА ПРОВЕРАВАЧА”, са одговарајућим преводом на енглески језик и Мали грб Републике Србије, испод кога су рубрике са подацима и то редом: презиме, име, датум и место рођења, датум издавања лиценце, рок важења лиценце, издавалац лиценце, број лиценце, својеручни потпис, пребивалиште;</w:t>
      </w:r>
    </w:p>
    <w:p w14:paraId="01ACA721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на полеђини: у левом делу, који обухвата 1/3, објашњење садржине рубрика и података са предње стране, речи: „ЛИЦЕНЦА ЗА ПРОВЕРАВАЧА” са одговарајућим преводом на енглески језик, ознаку „АБС” и серијски број.</w:t>
      </w:r>
    </w:p>
    <w:p w14:paraId="579447EC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Изглед лиценце за </w:t>
      </w:r>
      <w:proofErr w:type="spellStart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проверавача</w:t>
      </w:r>
      <w:proofErr w:type="spellEnd"/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дат је у Прилогу 3, који је одштампан уз овај правилник и чини његов саставни део.</w:t>
      </w:r>
    </w:p>
    <w:p w14:paraId="6E9805A5" w14:textId="77777777" w:rsidR="00FA1BBA" w:rsidRPr="005312BC" w:rsidRDefault="006325A5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IX. ЗАВРШНА ОДРЕДБА</w:t>
      </w:r>
    </w:p>
    <w:p w14:paraId="591D84C6" w14:textId="77777777" w:rsidR="00FA1BBA" w:rsidRPr="005312BC" w:rsidRDefault="006325A5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24.</w:t>
      </w:r>
    </w:p>
    <w:p w14:paraId="5C7B8741" w14:textId="77777777" w:rsidR="00FA1BBA" w:rsidRPr="005312BC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Овај правилник ступа на снагу осмог дана од дана објављивања у „Службеном гласнику Републике Србије”.</w:t>
      </w:r>
    </w:p>
    <w:p w14:paraId="0A00B4F7" w14:textId="77777777" w:rsidR="00FA1BBA" w:rsidRPr="005312BC" w:rsidRDefault="006325A5" w:rsidP="006325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Број 110-00-00031/2019-03</w:t>
      </w:r>
    </w:p>
    <w:p w14:paraId="582B0DDE" w14:textId="77777777" w:rsidR="00FA1BBA" w:rsidRPr="005312BC" w:rsidRDefault="006325A5" w:rsidP="006325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Београду, 25. септембра 2019. године</w:t>
      </w:r>
    </w:p>
    <w:p w14:paraId="06BFE8F3" w14:textId="77777777" w:rsidR="00FA1BBA" w:rsidRPr="005312BC" w:rsidRDefault="006325A5" w:rsidP="006325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Министар,</w:t>
      </w:r>
    </w:p>
    <w:p w14:paraId="0B5869F4" w14:textId="77777777" w:rsidR="00FA1BBA" w:rsidRPr="005312BC" w:rsidRDefault="006325A5" w:rsidP="006325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проф. др </w:t>
      </w:r>
      <w:r w:rsidRPr="005312BC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Зорана З. Михајловић,</w:t>
      </w:r>
      <w:r w:rsidRPr="005312B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с.р.</w:t>
      </w:r>
    </w:p>
    <w:p w14:paraId="2E07CEE6" w14:textId="77777777" w:rsidR="006325A5" w:rsidRDefault="006325A5">
      <w:pPr>
        <w:spacing w:after="150"/>
        <w:jc w:val="right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1AD3DC01" w14:textId="77777777" w:rsidR="006325A5" w:rsidRDefault="006325A5">
      <w:pPr>
        <w:spacing w:after="150"/>
        <w:jc w:val="right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75F10DD7" w14:textId="326E9F68" w:rsidR="006325A5" w:rsidRDefault="006325A5">
      <w:pPr>
        <w:spacing w:after="150"/>
        <w:jc w:val="right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58E61639" w14:textId="0DEF6074" w:rsidR="006325A5" w:rsidRDefault="006325A5">
      <w:pPr>
        <w:spacing w:after="150"/>
        <w:jc w:val="right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3353EA27" w14:textId="77777777" w:rsidR="006325A5" w:rsidRDefault="006325A5">
      <w:pPr>
        <w:spacing w:after="150"/>
        <w:jc w:val="right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761C6526" w14:textId="77777777" w:rsidR="006325A5" w:rsidRDefault="006325A5">
      <w:pPr>
        <w:spacing w:after="150"/>
        <w:jc w:val="right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26AB17FA" w14:textId="77777777" w:rsidR="006325A5" w:rsidRPr="006325A5" w:rsidRDefault="006325A5" w:rsidP="006325A5">
      <w:pPr>
        <w:pStyle w:val="basic-paragraph"/>
        <w:spacing w:before="0" w:beforeAutospacing="0" w:after="0" w:afterAutospacing="0"/>
        <w:ind w:firstLine="480"/>
        <w:jc w:val="right"/>
        <w:rPr>
          <w:color w:val="000000"/>
          <w:lang w:val="sr-Cyrl-RS"/>
        </w:rPr>
      </w:pPr>
      <w:r w:rsidRPr="009E5730">
        <w:rPr>
          <w:b/>
          <w:bCs/>
          <w:color w:val="000000"/>
          <w:lang w:val="sr-Cyrl-RS"/>
        </w:rPr>
        <w:t>ПРИЛОГ 1</w:t>
      </w:r>
      <w:r w:rsidRPr="006325A5">
        <w:rPr>
          <w:color w:val="000000"/>
          <w:lang w:val="sr-Cyrl-RS"/>
        </w:rPr>
        <w:t>.</w:t>
      </w:r>
    </w:p>
    <w:p w14:paraId="0CC39BA1" w14:textId="77777777" w:rsidR="006325A5" w:rsidRPr="009E5730" w:rsidRDefault="006325A5" w:rsidP="006325A5">
      <w:pPr>
        <w:pStyle w:val="clan"/>
        <w:spacing w:before="330" w:beforeAutospacing="0" w:after="120" w:afterAutospacing="0"/>
        <w:ind w:firstLine="480"/>
        <w:jc w:val="center"/>
        <w:rPr>
          <w:b/>
          <w:bCs/>
          <w:color w:val="000000"/>
          <w:lang w:val="sr-Cyrl-RS"/>
        </w:rPr>
      </w:pPr>
      <w:r w:rsidRPr="009E5730">
        <w:rPr>
          <w:b/>
          <w:bCs/>
          <w:color w:val="000000"/>
          <w:lang w:val="sr-Cyrl-RS"/>
        </w:rPr>
        <w:t>ПРОГРАМ СТРУЧНОГ ОСПОСОБЉАВАЊА И ПРОГРАМ ОБАВЕЗНИХ ОБЛИКА СТРУЧНОГ УСАВРШАВАЊА ЗА ПОЛАГАЊЕ СТРУЧНОГ ИСПИТА И ИСПИТА ПРОВЕРЕ ЗНАЊА ЗА РЕВИЗОРА, ОДНОСНО ПРОВЕРАВАЧА</w:t>
      </w:r>
    </w:p>
    <w:p w14:paraId="47361FBE" w14:textId="77777777" w:rsidR="006325A5" w:rsidRPr="006325A5" w:rsidRDefault="006325A5" w:rsidP="006325A5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6325A5">
        <w:rPr>
          <w:color w:val="000000"/>
          <w:lang w:val="sr-Cyrl-RS"/>
        </w:rPr>
        <w:t>Минимални садржај наставног програма сачињен је тако да се задовоље циљеви и задаци обуке, у складу са међународном праксом, прописима и практичним знањем.</w:t>
      </w:r>
    </w:p>
    <w:p w14:paraId="026C94F8" w14:textId="77777777" w:rsidR="006325A5" w:rsidRPr="006325A5" w:rsidRDefault="006325A5" w:rsidP="006325A5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6325A5">
        <w:rPr>
          <w:color w:val="000000"/>
          <w:lang w:val="sr-Cyrl-RS"/>
        </w:rPr>
        <w:t>Литературу која прати минимални садржај наставног програма из овог прилога, правно лице преузима од Агенције.</w:t>
      </w:r>
    </w:p>
    <w:p w14:paraId="1A9B9283" w14:textId="77777777" w:rsidR="006325A5" w:rsidRPr="006325A5" w:rsidRDefault="006325A5" w:rsidP="006325A5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6325A5">
        <w:rPr>
          <w:color w:val="000000"/>
          <w:lang w:val="sr-Cyrl-RS"/>
        </w:rPr>
        <w:t>За реализацију тема из наставног плана и програма, у трајању од шест, односно 12 дана, предвиђено је најмање 16+14=30 наставних јединица, у оквиру којих се проучавају теоријска основа и међународна пракса и израђује студија примера – практичан рад. Такође је предвиђен и самостални рад.</w:t>
      </w:r>
    </w:p>
    <w:p w14:paraId="5D5069B5" w14:textId="77777777" w:rsidR="006325A5" w:rsidRPr="006325A5" w:rsidRDefault="006325A5" w:rsidP="006325A5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6325A5">
        <w:rPr>
          <w:color w:val="000000"/>
          <w:lang w:val="sr-Cyrl-RS"/>
        </w:rPr>
        <w:t xml:space="preserve">Наставни план и програм за усавршавање ревизора и </w:t>
      </w:r>
      <w:proofErr w:type="spellStart"/>
      <w:r w:rsidRPr="006325A5">
        <w:rPr>
          <w:color w:val="000000"/>
          <w:lang w:val="sr-Cyrl-RS"/>
        </w:rPr>
        <w:t>проверавача</w:t>
      </w:r>
      <w:proofErr w:type="spellEnd"/>
      <w:r w:rsidRPr="006325A5">
        <w:rPr>
          <w:color w:val="000000"/>
          <w:lang w:val="sr-Cyrl-RS"/>
        </w:rPr>
        <w:t xml:space="preserve"> усмерен је ка наставним јединицама у модулима: 2, 3, 4, 5. и 6, упознавањем са домаћом и међународном праксом у области ревизије и провере безбедности пута.</w:t>
      </w:r>
    </w:p>
    <w:p w14:paraId="70F4257C" w14:textId="77777777" w:rsidR="006325A5" w:rsidRPr="006325A5" w:rsidRDefault="006325A5" w:rsidP="006325A5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6325A5">
        <w:rPr>
          <w:color w:val="000000"/>
          <w:lang w:val="sr-Cyrl-RS"/>
        </w:rPr>
        <w:t>МОДУЛ 1: Основе ревизије и провере безбедности пута</w:t>
      </w:r>
    </w:p>
    <w:p w14:paraId="614EF2FE" w14:textId="77777777" w:rsidR="006325A5" w:rsidRPr="006325A5" w:rsidRDefault="006325A5" w:rsidP="006325A5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6325A5">
        <w:rPr>
          <w:color w:val="000000"/>
          <w:lang w:val="sr-Cyrl-RS"/>
        </w:rPr>
        <w:t>(седам наставних јединица)</w:t>
      </w:r>
    </w:p>
    <w:p w14:paraId="2CCCD84F" w14:textId="77777777" w:rsidR="006325A5" w:rsidRPr="006325A5" w:rsidRDefault="006325A5" w:rsidP="006325A5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6325A5">
        <w:rPr>
          <w:color w:val="000000"/>
          <w:lang w:val="sr-Cyrl-RS"/>
        </w:rPr>
        <w:t>МОДУЛ 2: Ревизија и провера безбедности пута, веза са осталим алатима за оцену безбедности пута и анализа саобраћајних незгода</w:t>
      </w:r>
    </w:p>
    <w:p w14:paraId="499326F7" w14:textId="77777777" w:rsidR="006325A5" w:rsidRPr="006325A5" w:rsidRDefault="006325A5" w:rsidP="006325A5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6325A5">
        <w:rPr>
          <w:color w:val="000000"/>
          <w:lang w:val="sr-Cyrl-RS"/>
        </w:rPr>
        <w:t>(две наставне јединице)</w:t>
      </w:r>
    </w:p>
    <w:p w14:paraId="2D4AAA86" w14:textId="77777777" w:rsidR="006325A5" w:rsidRPr="006325A5" w:rsidRDefault="006325A5" w:rsidP="006325A5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6325A5">
        <w:rPr>
          <w:color w:val="000000"/>
          <w:lang w:val="sr-Cyrl-RS"/>
        </w:rPr>
        <w:t>МОДУЛ 3: Процес провере безбедности пута</w:t>
      </w:r>
    </w:p>
    <w:p w14:paraId="247C9386" w14:textId="77777777" w:rsidR="006325A5" w:rsidRPr="006325A5" w:rsidRDefault="006325A5" w:rsidP="006325A5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6325A5">
        <w:rPr>
          <w:color w:val="000000"/>
          <w:lang w:val="sr-Cyrl-RS"/>
        </w:rPr>
        <w:t>(шест наставних јединица)</w:t>
      </w:r>
    </w:p>
    <w:p w14:paraId="5A344209" w14:textId="77777777" w:rsidR="006325A5" w:rsidRPr="006325A5" w:rsidRDefault="006325A5" w:rsidP="006325A5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6325A5">
        <w:rPr>
          <w:color w:val="000000"/>
          <w:lang w:val="sr-Cyrl-RS"/>
        </w:rPr>
        <w:t>МОДУЛ 4: Практичан део – Провера безбедности саобраћаја</w:t>
      </w:r>
    </w:p>
    <w:p w14:paraId="21D6429D" w14:textId="77777777" w:rsidR="006325A5" w:rsidRPr="006325A5" w:rsidRDefault="006325A5" w:rsidP="006325A5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6325A5">
        <w:rPr>
          <w:color w:val="000000"/>
          <w:lang w:val="sr-Cyrl-RS"/>
        </w:rPr>
        <w:t>(једна наставна јединица)</w:t>
      </w:r>
    </w:p>
    <w:p w14:paraId="33C657BA" w14:textId="77777777" w:rsidR="006325A5" w:rsidRPr="006325A5" w:rsidRDefault="006325A5" w:rsidP="006325A5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6325A5">
        <w:rPr>
          <w:color w:val="000000"/>
          <w:lang w:val="sr-Cyrl-RS"/>
        </w:rPr>
        <w:t>МОДУЛ 5: Процес ревизије безбедности пута</w:t>
      </w:r>
    </w:p>
    <w:p w14:paraId="5B205A7A" w14:textId="77777777" w:rsidR="006325A5" w:rsidRPr="006325A5" w:rsidRDefault="006325A5" w:rsidP="006325A5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6325A5">
        <w:rPr>
          <w:color w:val="000000"/>
          <w:lang w:val="sr-Cyrl-RS"/>
        </w:rPr>
        <w:t>(13 наставних јединица)</w:t>
      </w:r>
    </w:p>
    <w:p w14:paraId="033BE758" w14:textId="77777777" w:rsidR="006325A5" w:rsidRPr="006325A5" w:rsidRDefault="006325A5" w:rsidP="006325A5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6325A5">
        <w:rPr>
          <w:color w:val="000000"/>
          <w:lang w:val="sr-Cyrl-RS"/>
        </w:rPr>
        <w:t>МОДУЛ 6: Практичан део – Ревизија безбедности пута</w:t>
      </w:r>
    </w:p>
    <w:p w14:paraId="2C26D976" w14:textId="6C72D9EE" w:rsidR="006325A5" w:rsidRPr="006325A5" w:rsidRDefault="006325A5" w:rsidP="006325A5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6325A5">
        <w:rPr>
          <w:color w:val="000000"/>
          <w:lang w:val="sr-Cyrl-RS"/>
        </w:rPr>
        <w:t>(једна наставна јединица)</w:t>
      </w:r>
    </w:p>
    <w:p w14:paraId="0D1F5F73" w14:textId="77777777" w:rsidR="006325A5" w:rsidRDefault="006325A5" w:rsidP="006325A5">
      <w:pPr>
        <w:pStyle w:val="basic-paragraph"/>
        <w:spacing w:before="0" w:beforeAutospacing="0" w:after="0" w:afterAutospacing="0"/>
        <w:ind w:firstLine="480"/>
        <w:rPr>
          <w:rFonts w:ascii="Verdana" w:hAnsi="Verdana"/>
          <w:color w:val="000000"/>
        </w:rPr>
      </w:pPr>
    </w:p>
    <w:p w14:paraId="3C634E3D" w14:textId="77777777" w:rsidR="006325A5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CB7E06" w14:textId="77777777" w:rsidR="006325A5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27E2056" w14:textId="77777777" w:rsidR="006325A5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9B12E33" w14:textId="77777777" w:rsidR="006325A5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3495166" w14:textId="77777777" w:rsidR="006325A5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48F245A" w14:textId="77777777" w:rsidR="006325A5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4D09C1A" w14:textId="77777777" w:rsidR="006325A5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82C9E6" w14:textId="77777777" w:rsidR="006325A5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59980E" w14:textId="77777777" w:rsidR="006325A5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68B6CF" w14:textId="34694045" w:rsidR="006325A5" w:rsidRDefault="006325A5" w:rsidP="006325A5">
      <w:pPr>
        <w:spacing w:after="15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noProof/>
        </w:rPr>
        <w:drawing>
          <wp:inline distT="0" distB="0" distL="0" distR="0" wp14:anchorId="4476867D" wp14:editId="05B534D3">
            <wp:extent cx="4297557" cy="82755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597" cy="827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9530F" w14:textId="77777777" w:rsidR="006325A5" w:rsidRDefault="006325A5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F0D0BE" w14:textId="74D616B0" w:rsidR="00FA1BBA" w:rsidRPr="005312BC" w:rsidRDefault="006325A5" w:rsidP="006325A5">
      <w:pPr>
        <w:spacing w:after="15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noProof/>
        </w:rPr>
        <w:drawing>
          <wp:inline distT="0" distB="0" distL="0" distR="0" wp14:anchorId="6A368408" wp14:editId="6EE2A946">
            <wp:extent cx="4696560" cy="84266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982" cy="844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idContainer009"/>
      <w:bookmarkEnd w:id="0"/>
    </w:p>
    <w:sectPr w:rsidR="00FA1BBA" w:rsidRPr="005312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BA"/>
    <w:rsid w:val="000E1B49"/>
    <w:rsid w:val="005312BC"/>
    <w:rsid w:val="006325A5"/>
    <w:rsid w:val="009733A0"/>
    <w:rsid w:val="009E5730"/>
    <w:rsid w:val="00FA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DF7B"/>
  <w15:docId w15:val="{286E6943-4426-43B2-B0AB-C412F78D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  <w:style w:type="paragraph" w:customStyle="1" w:styleId="basic-paragraph">
    <w:name w:val="basic-paragraph"/>
    <w:basedOn w:val="Normal"/>
    <w:rsid w:val="0063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lan">
    <w:name w:val="clan"/>
    <w:basedOn w:val="Normal"/>
    <w:rsid w:val="0063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3092</Words>
  <Characters>17629</Characters>
  <Application>Microsoft Office Word</Application>
  <DocSecurity>0</DocSecurity>
  <Lines>146</Lines>
  <Paragraphs>41</Paragraphs>
  <ScaleCrop>false</ScaleCrop>
  <Company/>
  <LinksUpToDate>false</LinksUpToDate>
  <CharactersWithSpaces>20680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Cupara</dc:creator>
  <cp:lastModifiedBy>Марко Цупара</cp:lastModifiedBy>
  <cp:revision>2</cp:revision>
  <dcterms:created xsi:type="dcterms:W3CDTF">2021-03-09T10:00:00Z</dcterms:created>
  <dcterms:modified xsi:type="dcterms:W3CDTF">2021-03-09T10:00:00Z</dcterms:modified>
</cp:coreProperties>
</file>