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На основу члана 15. став 3.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тач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. 1) и 2) Закона о путевима (,,Службени гласник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РСˮ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бр. 41/18 и 95/18 – др. закон),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Министар грађевинарства, саобраћаја и инфраструктуре доноси</w:t>
      </w:r>
    </w:p>
    <w:p w:rsidR="00B73C81" w:rsidRPr="00455097" w:rsidRDefault="00455097" w:rsidP="004550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455097">
        <w:rPr>
          <w:rFonts w:ascii="Times New Roman" w:hAnsi="Times New Roman" w:cs="Times New Roman"/>
          <w:b/>
          <w:color w:val="000000"/>
          <w:sz w:val="28"/>
          <w:szCs w:val="28"/>
          <w:lang w:val="sr-Cyrl-RS"/>
        </w:rPr>
        <w:t>ПРАВИЛНИК</w:t>
      </w:r>
    </w:p>
    <w:p w:rsidR="00B73C81" w:rsidRPr="00455097" w:rsidRDefault="00455097" w:rsidP="0045509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sr-Cyrl-RS"/>
        </w:rPr>
      </w:pPr>
      <w:r w:rsidRPr="00455097">
        <w:rPr>
          <w:rFonts w:ascii="Times New Roman" w:hAnsi="Times New Roman" w:cs="Times New Roman"/>
          <w:b/>
          <w:color w:val="000000"/>
          <w:sz w:val="28"/>
          <w:szCs w:val="28"/>
          <w:lang w:val="sr-Cyrl-RS"/>
        </w:rPr>
        <w:t>О НАЧИНУ ОЗНАЧАВАЊА И ЕВИДЕНЦИЈИ ЈАВНИХ ПУТЕВА</w:t>
      </w:r>
    </w:p>
    <w:p w:rsidR="00455097" w:rsidRPr="00455097" w:rsidRDefault="00455097" w:rsidP="004550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73C81" w:rsidRDefault="00BD72A4">
      <w:pPr>
        <w:spacing w:after="1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RS"/>
        </w:rPr>
      </w:pPr>
      <w:r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RS"/>
        </w:rPr>
        <w:t>(,,</w:t>
      </w:r>
      <w:r w:rsidR="00127054"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Службени гласник РС</w:t>
      </w:r>
      <w:r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RS"/>
        </w:rPr>
        <w:t>”</w:t>
      </w:r>
      <w:r w:rsidR="00127054"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, број 65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/</w:t>
      </w:r>
      <w:r w:rsidR="00127054"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19</w:t>
      </w:r>
      <w:r w:rsidRPr="00BD72A4"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RS"/>
        </w:rPr>
        <w:t>)</w:t>
      </w:r>
    </w:p>
    <w:p w:rsidR="00BA0FA7" w:rsidRPr="00BD72A4" w:rsidRDefault="00BA0FA7">
      <w:pPr>
        <w:spacing w:after="1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sr-Latn-RS"/>
        </w:rPr>
      </w:pPr>
      <w:bookmarkStart w:id="0" w:name="_GoBack"/>
      <w:bookmarkEnd w:id="0"/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I. УВОДНЕ ОДРЕДБЕ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1.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Овим правилником прописује се начин означавања јавних путева, врста и ближа садржина и начин вођења евиденција о јавним путевима, начин прикупљања односно обнављања података из евиденција о јавним путевима, као и услови коришћења података из евиденција о јавним путевима.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2.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Поједини изрази употребљени у овом правилнику имају следеће значење: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</w:t>
      </w:r>
      <w:proofErr w:type="spellStart"/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означава дужинско растојање од почетка прве деонице посматране трасе пута која се повећава у смеру пружања јавног пута који је одређен категоризацијом јавних путева;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примарни саобраћајни чворови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означавају пресек државних путева, пресек државног пута IА реда са општинским путем, пресек државних путева са државном границом, пресек државних путева IБ и II реда са административном границом покрајине, почетак или крај државног пута, почетак или крај проходног дела државног пута;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секундарни саобраћајни чворови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означавају пресек државних путева IБ и II реда са општинским путевима;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додатни саобраћајни чворови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означавају елементе раскрснице и кретање по њој у зони примарног, секундарног или општинског саобраћајног чвора када је потребно дефинисати све кракове у зони денивелисане раскрснице, у зони раскрснице у нивоу, где се воде посебне саобраћајне траке за маневрисање возила у зони раздвајања коловозних трака по смеровима када треба извршити раздвајање по смеровима;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општински саобраћајни чворови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означавају пресек општинских путева, пресек општинског пута са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некатегорисаним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путем, пресек општинског пута са административном границом општине, почетак или крај општинског пута, почетак или крај проходног дела општинског пута;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6)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примарне саобраћајне деонице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 деонице које повезују два узастопна примарна саобраћајна чвора дуж државног пута;</w:t>
      </w:r>
    </w:p>
    <w:p w:rsidR="00B73C81" w:rsidRPr="00455097" w:rsidRDefault="00127054" w:rsidP="00455097">
      <w:pPr>
        <w:spacing w:after="15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lastRenderedPageBreak/>
        <w:t xml:space="preserve">7)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општинске саобраћајне деонице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 деонице које повезују дуж мреже општинских путева примарне, секундарне и општинске саобраћајне чворове;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8) </w:t>
      </w:r>
      <w:r w:rsidRPr="00455097">
        <w:rPr>
          <w:rFonts w:ascii="Times New Roman" w:hAnsi="Times New Roman" w:cs="Times New Roman"/>
          <w:i/>
          <w:color w:val="000000"/>
          <w:sz w:val="24"/>
          <w:szCs w:val="24"/>
          <w:lang w:val="sr-Cyrl-RS"/>
        </w:rPr>
        <w:t>додатне саобраћајне деонице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 деонице које повезују, у зони раскрснице (петље), два саобраћајна чвора.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II. НАЧИН ОЗНАЧАВАЊА, ВРСТЕ И САДРЖИНА ЕВИДЕНЦИЈА О ЈАВНИМ ПУТЕВИМА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Државни путеви означавају се тако да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oзнака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државног пута: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IA реда садржи велико слово 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и једноцифрени број;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IБ реда садржи двоцифрен број, од броја 10 до броја 99;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IIA реда садржи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троцифрен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број, од броја 100 до броја 299;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IIБ реда садржи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троцифрен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број, од броја 300 на даље.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Општински путеви означавају се тако да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oзнака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садржи ознаке локалне самоуправе које су дате у Прилогу 1 – Ознаке локалних самоуправа, који је одштампан уз овај правилник и чини његов саставни део, средњу црту и број општинског пута, при чему нумерација тог пута почиње од броја 1.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5.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Евиденције о јавним путевима су: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подаци о путним правцима, улицама, саобраћајним чворовима и саобраћајним деоницама;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саобраћајно-технички подаци о јавним путевима.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6.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података о путним правцима, улицама, саобраћајним чворовима и саобраћајним деоницама (у даљем тексту: Референтни систем)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државним и општинским путевима;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улицама;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саобраћајним чворовима државних и општинских путева;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саобраћајним деоницама државних и општинских путева.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7.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државним и општинским путевима садржи: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ознаку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назив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категорију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дужину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ознаку (идентификациони број) саобраћајног чвора од кога почиње пут;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ознаку (идентификациони број) саобраћајног чвора на коме се завршава пут;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ознаку (идентификациони бројеви) саобраћајних деоница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називе саобраћајних деоница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9) редне бројеве саобраћајних деоница дуж пута у смеру раста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10) дужине саобраћајних деоница дуж трасе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11)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саобраћајних чворова дуж трасе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12) ознаку пута са којим се преклапа основни путни правац, за деонице у преклопу;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13) датум уноса односно промене података;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14) напомену.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Поред наведених података, евиденција о општинским путевима садржи и назив јединице локалне самоуправе којој припадају ти путеви.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8.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улицама садржи: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ознаку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назив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дужину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назив јединице локалне самоуправе којој припада улица;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назив насељеног места на чијој територији је улица;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ознаку почетног саобраћајног чвора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ознаку крајњег саобраћајног чвора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ознаку саобраћајних деоница улица према редоследу појављивања у оквиру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9) дужину саобраћајних деоница улице;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10) датум уноса односно промене података;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11) напомену.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9.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саобраћајним чворовима државних и општинских путева (у табеларном и графичком приказу) садржи: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ознаку (идентификациони број)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назив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допунску ознаку саобраћајног чвора (за примарне, секундарне и општинске саобраћајне чворове);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карактер саобраћајног чвора (укрштај путева, државна граница, административна граница покрајине, почетак/крај проходног дела пута и административна граница града/општине);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ознаку основног путног правца коме припада саобраћајни чвор;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ознаку путних праваца које се укрштају са основним путним правцем којем припада саобраћајни чвор;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7)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стационажу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саобраћајног чвора дуж пута у односу 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стационажу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основног путног правца коме припада саобраћајни чвор;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8)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стационажу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саобраћајног чвора у односу 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почетака путних праваца са којима се укршта основни путни правац;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9) положај саобраћајног чвора (у насељу и ван насеља);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10) координате (X, Y, Z) саобраћајног чвора у државном координатном систему;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11) графички приказ саобраћајних чворова (са подацима о суседним саобраћајним чворовима и деоницама и додатним саобраћајним деоницама);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12) скицу положаја саобраћајног чвора и оријентација према северу;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13) додатне саобраћајне деонице са дужинама;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14) датум уноса односно промене податка;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15) напомену.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10.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Примарни саобраћајни чворови државних путева означавају се тако да: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за државне путеве IА реда, ознака (идентификациони број) примарног саобраћајног чвора дуж државног пута IА реда садржи три цифре, при чему је прва цифра нумерички део ознаке државног пута, а следеће две цифре број чвора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за државне путеве IБ реда, ознака (идентификациони број) примарног саобраћајног чвора дуж државног пута IБ реда садржи четири цифре, при чему су прве две цифре ознака државног пута, а следеће две цифре број чвора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за државне путеве II реда, ознака (идентификациони број) примарног саобраћајног чвора дуж државног пута II реда садржи пет цифара, при чему су прве три цифре ознака државног пута, а следеће две цифре број чвора дуж пута.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Додатни саобраћајни чворови државних и општинских путева означавају се тако да ознака (идентификациони број) додатног саобраћајног чвора садржи латинично слово 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dˮ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ознаку примарног односно секундарног саобраћајног чвора и редни број додатног саобраћајног чвора који мора бити већи од 01.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Секундарни и општински саобраћајни чворови означавају се тако да ознака (идентификациони број) секундарног и општинског саобраћајног чвора дуж општинског пута садржи латинично слово 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opˮ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и четири цифре, при чему су прве две цифре ознака општинског пута, а следеће две цифре број чвора дуж пута.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Означавање примарног саобраћајног чвора врши се постављањем челичног клина у коловоз који је дат у Прилогу 2 – Изглед челичног клина, који је одштампан уз овај правилник и чини његов саставни део.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Челични клин се поставља на средини коловоза на месту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укрштаја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државних односно општинских путева.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Челични клин се поставља у зони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денивелисаног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укрштаја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државних путева уз десну ивицу коловоза у смеру раста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за државне путеве IА реда.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12.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Допунска ознака примарног, секундарног и општинског саобраћајног чвора државних и општинских путева је: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00 – ако у зони примарног, секундарног или општинског саобраћајног чвора не постоје додатни саобраћајни чворови;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01 – ако у зони примарног, секундарног или општинског саобраћајног чвора постоје додатни саобраћајни чворови.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За саобраћајне чворове из става 1. овог члана ознака (идентификациони број) и допунска ознака пишу се одвојено.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Означавање саобраћајног чвора на мрежи државних путева врши се утврђивањем: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места промене саобраћајних токова, које је одређено стварним или замишљеним пресеком: осовина државних путева, осовина државних путева са крацима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денивелисаних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раскрсница, осовина кракова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денивелисаних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раскрсница, осовина државних путева са крацима раскрсница у нивоу, осовина кракова раскрсница у нивоу и осовина државних путева са општинским путевима;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места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денивелисаног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пресека осовина државних путева, које је одређено непосредном везом путева са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денивелисаном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раскрсницом, ако је то место део денивелисане раскрснице којом је остварена или планским документом планирана физичка веза путева;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места пресека осовине државног пута са државном границом;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места почетка или краја државног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места почетка или краја проходног дела државног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ознаке (идентификационог броја)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допунске ознаке саобраћајног чвора (за примарне и секундарне саобраћајне чворове);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назива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9)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у односу на почетак пута (за примарне и секундарне саобраћајне чворове);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10) координата (X, Y, Z) из државног координатног система, одређених геодетским мерењем на терену са тачношћу хоризонталног положаја чвора до 1 m.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Означавање саобраћајног чвора на мрежи општинских путева врши се утврђивањем: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места осовина пресека државних путева IБ реда и II реда са општинским путем;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места осовина пресека општинских путева;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места пресека осовине општинског пута са државном границом;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места почетка или краја општинског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места почетка или краја проходног дела општинског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ознаке (идентификационог броја) општинског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назива општинског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8)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општинског саобраћајног чвора у односу на почетак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9) координата (X, Y, Z) из државног координатног система, одређених геодетским мерењем на терену са тачношћу хоризонталног положаја чвора до 1 m.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14.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Код аутопутева и путева са раздвојеним коловозима по смеровима, саобраћајни чвор се одређује у осовини саобраћајног профила аутопута или пута са раздвојеним коловозом, али се саобраћајне деонице одређују као различите за сваки смер вожње.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Код аутопутева и путева са раздвојеним коловозима, између два саобраћајна чвора постоје две једносмерне саобраћајне деонице, при чему је почетни чвор једне саобраћајне деонице истовремено и завршни чвор друге саобраћајне деонице у односу на смер вожње.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15.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саобраћајним деоницама државних и општинских путева садржи: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ознаку (идентификациони број) саобраћајне деонице;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ознаку почетног саобраћајног чвора саобраћајне деонице;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ознаку крајњег саобраћајног чвора саобраћајне деонице;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назив саобраћајне деонице дефинисан називом почетног и крајњег саобраћајног чвора;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дужину саобраћајне деонице;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ознаку пута којем припада саобраћајна деоница;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за саобраћајне деонице које су саставни део два и више путних праваца, ознаке пута/путева дуж кога/којих је саобраћајна деоница у преклопу;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датум уноса односно промене податка;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9) напомену.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16.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Примарне саобраћајне деонице државних путева означавају се тако да: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за државне путеве IА реда, ознака ( идентификациони број) примарне саобраћајне деонице дуж државног пута IА реда садржи четири цифре, при чему је прва цифра нумерички део ознаке државног пута, а следеће три цифре број деонице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за државне путеве IБ реда, ознака ( идентификациони број) примарне саобраћајне деонице дуж државног пута IБ реда садржи пет цифара, при чему је прва цифра 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нулаˮ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друга и трећа цифра су ознаке државног пута, а следеће две цифре број деонице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за државне путеве II реда, ознака ( идентификациони број) примарне саобраћајне деонице дуж државног пута II реда садржи пет цифара, при чему су прве три цифре ознака државног пута, а следеће две цифре број деонице дуж пута.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Додатне саобраћајне деонице државних и општинских путева означавају се тако да ознака (идентификациони број) додатне саобраћајне деонице садржи латинично слово 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Dˮ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ознаку саобраћајног чвора коме припада додатна саобраћајна деоница и редни број додатне саобраћајне деонице који мора бити већи од 1.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17.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Допунска ознака примарне и општинске саобраћајне деонице је 0, а ако је деоница у преклопу односно, ако је саставни део два или више путних праваца, допунска ознака је 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За саобраћајне деонице из става 1. овог члана ознака (идентификациони број) и допунска ознака пишу се одвојено.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18.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Знак ,,број пута, број саобраћајне деонице пута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километражаˮ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(III-99) поставља се на почетном саобраћајном чвору пута и на сваких 5 km, а знак ,,километража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путаˮ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(III-98) на сваких 1 km, од почетка пута.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19.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саобраћајно-техничких података о јавним путевима води се на инвентарском листу пута који је дат у Прилогу 3 – Инвентарски лист пута и на графичком инвентарском листу пута који је дат у Прилогу 4 – Графички инвентарски лист пута, који су одштампани уз овај правилник и чине његов саставни део.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20.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Евиденција из члана 19. овог правилника води се мерењем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пута, од почетног саобраћајног чвора пута, при чему је за поједине инвентарске јединице дуж пута могуће вођење и ГПС координата.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Графички симболи инвентарских јединица обухваћени евиденцијом из става 1. овог члана дати су у Прилогу 5 – Графички симболи инвентарских јединица, који је одштампан уз овај правилник и чини његов саставни део.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Евиденцијa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саобраћајно-техничких података о јавним путевима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главним тачкама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пружању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трупу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одводњавању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путним објектима;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саобраћајним прикључцима дуж путева;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прелазу пута преко железничке пруге;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насељеним местима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9) насељима дуж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10) пешачким и бициклистичким стазама;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11) аутобуским стајалиштима;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12) пратећим садржајима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13) објектима за потребе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14) објектима и опреми за заштиту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15) осталим објектима поред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16) саобраћајним знаковима на путевима;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17) носачима саобраћајних знакова на путевима;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18) ознакама на путу;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19) уређајима за давање светлосних сигнала (семафорима);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20) светлосним ознакама на путу;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21) опреми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22) јавној расвети;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23) катастарским парцелама јавног пута и суседа.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22.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главним тачкама дуж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границама територије (државна граница, административна граница покрајине/округа, административна граница града/општине, називе суседних територијалних јединица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границама одржавања (називе суседних предузећа за одржавање путева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пружању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хоризонталној кривини (радијус кривине,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скретни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угао,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уздужном нагибу пута (успони и падови) од три и више процената (величина,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надморској висини пута (врста: врх превоја и друге карактеристичне тачке пута које се односе на битне промене уздужног нагиба пута, надморска висина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мнм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)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евидентирању зона прегледности за безбедно претицање (почетна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зонама пута подложне завејавању, плављењу,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осулинама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ударима ветра (дужина,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24.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трупу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коловозу (основни подаци о коловозу: ширина, врста коловозног застора,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промене; специјализовани подаци о коловозу: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равност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носивост, стање, конструкција, подаци о ивичњаку: врста, материјал, висина: мањи или виши од 7 cm);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банкини (просечна ширина, положај,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насипу вишем од 3 m (просечна висина, положај,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усеку вишем од 3 m (просечна висина, положај,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нестабилној појави на путу (дужина, врста – активна или пасивна и радови у току), тип (клизиште, отцепљење, одрон,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осулина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тециште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),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локални назив нестабилне појаве, датум евидентирања и ажурирања).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25.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одводњавању дуж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каналу за одводњавање (положај, материјал, дубина: до 1 m и преко 1 m,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риголи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(положај, материјал,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каналети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(материјал,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коруби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(врста: управна, коса, управна са успоравањем тока воде);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деоници пута са атмосферском канализацијом (положај,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26.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путним објектима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мосту (основни подаци о мосту: ознака моста,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средине моста, укупна дужина моста, дужина распонске конструкције, дужина отвора моста, ширина коловоза, врста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премоштавања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пешачке, односно радне стазе (дужина, ширина), пешачка ограда (дужина, врста), заштитна ограда (дужина, врста); врста и висина ивичњака, специјализовани подаци о мосту: конструкција, стање и носивост). Стање моста се одређује на основу систематског прегледа овлашћених организација или стручњака са одговарајућом лиценцом;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тунелу (основни подаци о тунелу: ознака тунела,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 тунела, дужина, ширина коловоза, слободна висина тунела, расвета; специјализовани подаци о тунелу – стање). Стање тунела се одређује на основу систематског прегледа овлашћених организација или стручњака са одговарајућом лиценцом;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пропусту (врста: цеваст/плочаст/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засведен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/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гредни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материјал, величина отвора, дужина пропуста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врста и висина ивичњака,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потпорном зиду (положај, испод нивоа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/у нивоу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/изнад нивоа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просечна висина, материјал,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габиону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(положај, испод нивоа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/у нивоу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/изнад нивоа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планума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просечна висина,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стање);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6) галерији (положај, слободна висина изнад ивице коловоза, материјал, дужина, почетна и завршна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7) објекту преко јавног пута (надвожњак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надпутњак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: друмски, железнички, пешачки, цевоводни, транспортни; слободна висина изнад ивице коловоза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27.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саобраћајним прикључцима дуж путева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типу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укрштаја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(,, Ⱶˮ,,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Yˮ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,,</w:t>
      </w:r>
      <w:r w:rsidRPr="00455097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+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ˮ ,, -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Օˮ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прикључку јавног пута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подаци о прикључку јавног пута: врста коловоза, страна и угао укрштања);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прикључку прилазног пута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подаци о прикључку прилазног пута: материјал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отресишта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страна, угао укрштања, дужина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отресишта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одводњавање у зони прилазног пута);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издатој сагласности управљача пута за прикључак на пут (број и датум издатог акта).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28.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прелазу пута преко железничке пруге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укрштаји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са пругом у нивоу) дуж путева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броју и називу пруге;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броју колосека;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врсти пруге (јавна и индустријска);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врсти коловоза на прелазу пута преко пруге;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начину обезбеђења прелаза пута преко пруге (браници,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полубраници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светлосни сигнали и саобраћајни знакови);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6)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29.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насељеним местима дуж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називу насељеног места;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положају насељеног места (десно/лево у односу на смер раста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пута);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дужини насељеног места;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 насељеног места.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30.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насељима дуж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положају насеља (десно/лево у односу на смер раста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пута);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дужини насеља;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 насеља.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пешачким и бициклистичким стазама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пешачкој стази (положај десно/лево, просечна ширина,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бициклистичкој стази (положај десно/лево, просечна ширина,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32.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аутобуским стајалиштима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 (лево, десно);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врсти (ван коловоза, на коловозу);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одлуци органа локалне самоуправе о одобреном стајалишту јавног превоза путника;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стању аутобуског стајалишта.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пратећим садржајима јавног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станици за снабдевање горивом (ССГ) (положај, заузета јавна површина, назив објекта,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изливне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са јавног пута и краја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на јавни пут);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објектима за пружање услуга корисницима пута (ресторан, мотел, продавница, сервис, објекти за рекреацију, остали објекти намењени пружању услуга корисницима пута: положај, заузета јавна површина, назив објекта,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изливне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са јавног пута и краја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на јавни пут);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изграђено паркиралиште, односно одмориште (положај, заузета јавна површина,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изливне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са јавног пута и краја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уливне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траке на јавни пут).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34.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објектима за потребе јавног пута (путна база, наплатна станица и контролна станица)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заузетој јавној површини;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називу објекта;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35.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објектима и опреми за заштиту јавног пута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снегобран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ветробран, заштита од буке и заштита од других утицаја на околину)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дужини;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 објекта.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36.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осталим објектима поред јавног пута (комерцијални објекат који има саобраћајни прикључак на јавни пут, школа, црква и други верски објекти, болница, амбуланта, полиција, спортски објекат, гробље и сл.)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 (десно, лево);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37.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саобраћајним знаковима на путевима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шифри знака;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положају (десно, лево, средина и портал);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оријентацији знака;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садржају знака;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димензијама и површини (за знакове обавештења);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6)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стању саобраћајног знака.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38.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носачима саобраћајних знакова на путевима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врсти (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једностубни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двостубни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решеткасти,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полупортални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портални, сигнални стуб носача лантерни, сајла за семафоре и остали);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положају (десно, лево и средина);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стању носача саобраћајног знака.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39.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ознакама на путу (уздужне, попречне и остале)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дужини/површини;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40.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уређајима за давање светлосних сигнала (семафорима)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врсти;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броју/димензијама лантерни;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локацији (у насељу и ван насеља);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светлосним ознакама на путу (светлосне ознаке на путу за обележавање ивице коловоза и светлосне ознаке за обележавање путних објекта)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положају;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врсти;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стационажи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42.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опреми пута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опреми за означавање саобраћајних површина: положај, врста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заштитној челичној огради (положај, врста,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3) заштитној бетонској огради (положај, врста,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4) ублаживачима удара (положај, врста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5) заштитној жичаној огради (положај,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6) заштитној жичаној мрежи од осипа дуж косине усека (положај, дужина, површина,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7) пешачкој огради (положај, врста, дужина,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почетка и краја);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8) опреми за слепа и слабовида лица (положај, врста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9) заштитној опреми у путном појасу (положај, врста, дужина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10) техничким средствима за успоравање саобраћаја (врста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11) уређајима за контролу саобраћаја (положај;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 врста уређаја: вага за контролу тежине, аутоматски бројач саобраћаја, контрола брзине и видео надзор).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јавној расвети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1) електричном стубу (положај, врста: јавне расвете/енергетски/мешовити, материјал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2) трафо станици (положај, врста: стабилна/на електричном стубу и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стационажа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44.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Евиденција о катастарским парцелама јавног пута и суседа садржи податке 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броју катастарске парцеле;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катастарској општини.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III. НАЧИН ВОЂЕЊА ЕВИДЕНЦИЈА, НАЧИН ПРИКУПЉАЊА, ОДНОСНО ОБНАВЉАЊА ПОДАТАКА, КАО И УСЛОВИ КОРИШЋЕЊА ПОДАТАКА ИЗ ЕВИДЕНЦИЈА О ЈАВНИМ ПУТЕВИМА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45.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Подаци из евиденције о јавним путевима воде се тако што се приказују на: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карти Референтног система која садржи ознаку пута, ознаку саобраћајног чвора и ознаку саобраћајне деонице;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основној карти мреже путева која садржи називе насељених места на саобраћајним чворовима и дужине саобраћајних деоница (km);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карти мреже путева са врстама коловоза која садржи врсте коловоза, називе насељених места кроз која пролазе путеви и дужине између насељених места (km).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46.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Референтни систем води се у штампаном и дигиталном облику у формату погодном за коришћење, при чему су подаци јавни, доступни свим корисницима и чувају се трајно.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47.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Укидањем јавног пута одговарајућа ознака јавног пута више се не користи.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Укидањем саобраћајног чвора и/или саобраћајне деонице, одговарајући идентификациони број саобраћајног чвора и/или саобраћајне деонице више се не користи.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48.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Подаци из Референтног система прикупљају се снимањем постојећег стања мреже јавних путева коришћењем електронских и других уређаја и опреме, и то за државне путеве у року од две године, а за општинске путеве у року од три године од дана ступања на снагу овог правилника.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49.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Обнављање података из Референтног система врши се у случају промена на мрежи јавних путева, и то: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реконструкције постојећих саобраћајних чворова;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изградње нових саобраћајних чворова;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престанка коришћења постојећих саобраћајних чворова;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реконструкције постојећег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5) изградње новог јавног пута и његове категоризације;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6) прекатегоризације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7) престанка коришћења јавног пута;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8) промене у територијалној и административној организацији Републике Србије.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50.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Обнављање саобраћајно-техничких података на јавним путевима обухвата: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1) промене саобраћајно-техничких података на јавним путевима које су настале после установљења евиденције;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2) промене саобраћајно-техничких података за реконструисане путеве;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3) промене саобраћајно-техничких података за јавне путеве на којима су настале измене траса;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4) установљење евиденције за новоизграђене путеве.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51.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Обнављање података из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евидениције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о јавним путевима врши се у року од 30 дана од дана настале промене.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IV. ЗАВРШНE ОДРЕДБE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52.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Даном ступања на снагу овог правилника престаје да важи Правилник о начину означавања и евиденцији јавних путева (,,Службени гласник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РСˮ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, број 84/15).</w:t>
      </w:r>
    </w:p>
    <w:p w:rsidR="00B73C81" w:rsidRPr="00455097" w:rsidRDefault="00127054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Члан 53.</w:t>
      </w:r>
    </w:p>
    <w:p w:rsidR="00B73C81" w:rsidRPr="00455097" w:rsidRDefault="00127054">
      <w:pPr>
        <w:spacing w:after="150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Овај правилник ступа на снагу осмог дана од дана објављивања у ,,Службеном гласнику Републике </w:t>
      </w:r>
      <w:proofErr w:type="spellStart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Србијеˮ</w:t>
      </w:r>
      <w:proofErr w:type="spellEnd"/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</w:p>
    <w:p w:rsidR="00B73C81" w:rsidRPr="00455097" w:rsidRDefault="00127054" w:rsidP="004550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Број 110-00-186/2019-03</w:t>
      </w:r>
    </w:p>
    <w:p w:rsidR="00B73C81" w:rsidRPr="00455097" w:rsidRDefault="00127054" w:rsidP="004550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 Београду, 30. августа 2019. године</w:t>
      </w:r>
    </w:p>
    <w:p w:rsidR="00B73C81" w:rsidRPr="00455097" w:rsidRDefault="00127054" w:rsidP="0045509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Министар,</w:t>
      </w:r>
    </w:p>
    <w:p w:rsidR="00B73C81" w:rsidRDefault="00127054" w:rsidP="0045509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проф. др </w:t>
      </w:r>
      <w:r w:rsidRPr="00455097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Зорана З. Михајловић,</w:t>
      </w:r>
      <w:r w:rsidRPr="0045509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с.р.</w:t>
      </w:r>
    </w:p>
    <w:p w:rsidR="00455097" w:rsidRDefault="00455097">
      <w:pPr>
        <w:spacing w:after="150"/>
        <w:jc w:val="righ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455097" w:rsidRDefault="00455097" w:rsidP="00BD72A4">
      <w:pPr>
        <w:spacing w:after="150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B73C81" w:rsidRDefault="00B73C81">
      <w:pPr>
        <w:spacing w:after="120"/>
        <w:rPr>
          <w:rStyle w:val="Hyperlink"/>
          <w:rFonts w:ascii="Times New Roman" w:hAnsi="Times New Roman" w:cs="Times New Roman"/>
          <w:color w:val="008000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P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P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73C81" w:rsidRDefault="00B73C81">
      <w:pPr>
        <w:spacing w:after="120"/>
        <w:rPr>
          <w:rStyle w:val="Hyperlink"/>
          <w:rFonts w:ascii="Times New Roman" w:hAnsi="Times New Roman" w:cs="Times New Roman"/>
          <w:color w:val="008000"/>
          <w:sz w:val="24"/>
          <w:szCs w:val="24"/>
          <w:lang w:val="sr-Cyrl-RS"/>
        </w:rPr>
      </w:pPr>
    </w:p>
    <w:p w:rsidR="00455097" w:rsidRP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97" w:rsidRPr="00455097" w:rsidRDefault="00455097">
      <w:pPr>
        <w:spacing w:after="1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2145" cy="80695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097" w:rsidRPr="0045509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C2C" w:rsidRDefault="004E7C2C" w:rsidP="00455097">
      <w:pPr>
        <w:spacing w:after="0" w:line="240" w:lineRule="auto"/>
      </w:pPr>
      <w:r>
        <w:separator/>
      </w:r>
    </w:p>
  </w:endnote>
  <w:endnote w:type="continuationSeparator" w:id="0">
    <w:p w:rsidR="004E7C2C" w:rsidRDefault="004E7C2C" w:rsidP="00455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C2C" w:rsidRDefault="004E7C2C" w:rsidP="00455097">
      <w:pPr>
        <w:spacing w:after="0" w:line="240" w:lineRule="auto"/>
      </w:pPr>
      <w:r>
        <w:separator/>
      </w:r>
    </w:p>
  </w:footnote>
  <w:footnote w:type="continuationSeparator" w:id="0">
    <w:p w:rsidR="004E7C2C" w:rsidRDefault="004E7C2C" w:rsidP="00455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C81"/>
    <w:rsid w:val="00127054"/>
    <w:rsid w:val="00455097"/>
    <w:rsid w:val="004E7C2C"/>
    <w:rsid w:val="00B73C81"/>
    <w:rsid w:val="00BA0FA7"/>
    <w:rsid w:val="00BD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6F83"/>
  <w15:docId w15:val="{EA474481-E6F3-476A-B276-6DE85AFE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  <w:style w:type="paragraph" w:styleId="Footer">
    <w:name w:val="footer"/>
    <w:basedOn w:val="Normal"/>
    <w:link w:val="FooterChar"/>
    <w:uiPriority w:val="99"/>
    <w:unhideWhenUsed/>
    <w:rsid w:val="004550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097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4000</Words>
  <Characters>22802</Characters>
  <Application>Microsoft Office Word</Application>
  <DocSecurity>0</DocSecurity>
  <Lines>190</Lines>
  <Paragraphs>53</Paragraphs>
  <ScaleCrop>false</ScaleCrop>
  <Company/>
  <LinksUpToDate>false</LinksUpToDate>
  <CharactersWithSpaces>26749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Marko Cupara</cp:lastModifiedBy>
  <cp:revision>5</cp:revision>
  <dcterms:created xsi:type="dcterms:W3CDTF">2019-09-16T10:47:00Z</dcterms:created>
  <dcterms:modified xsi:type="dcterms:W3CDTF">2019-09-25T08:09:00Z</dcterms:modified>
</cp:coreProperties>
</file>