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E8" w:rsidRDefault="00321993" w:rsidP="00321993">
      <w:pPr>
        <w:spacing w:after="150" w:line="240" w:lineRule="auto"/>
      </w:pPr>
      <w:r>
        <w:rPr>
          <w:color w:val="000000"/>
        </w:rPr>
        <w:t> 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На основу члана 58.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Закона о пловидби и лукама на унутрашњим водама („Службени гласник РС”, бр. </w:t>
      </w:r>
      <w:r>
        <w:rPr>
          <w:color w:val="000000"/>
        </w:rPr>
        <w:t>73/10, 121/12 и 18/15),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Министар грађевинарства, саобраћаја и инфраструктуре, доноси</w:t>
      </w:r>
    </w:p>
    <w:p w:rsidR="00591FE8" w:rsidRDefault="00321993" w:rsidP="00321993">
      <w:pPr>
        <w:spacing w:after="225" w:line="240" w:lineRule="auto"/>
        <w:jc w:val="center"/>
      </w:pPr>
      <w:r>
        <w:rPr>
          <w:b/>
          <w:color w:val="000000"/>
        </w:rPr>
        <w:t>ПРАВИЛНИК</w:t>
      </w:r>
    </w:p>
    <w:p w:rsidR="00591FE8" w:rsidRDefault="00321993" w:rsidP="00321993">
      <w:pPr>
        <w:spacing w:after="225" w:line="240" w:lineRule="auto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начину и условима за обављање пилотаже, условима, програму, начину и трошковима полагања стручног испита за лоцмана и обрасцу лоцманске легитимације</w:t>
      </w:r>
    </w:p>
    <w:p w:rsidR="00591FE8" w:rsidRDefault="00321993" w:rsidP="00321993">
      <w:pPr>
        <w:spacing w:after="150" w:line="240" w:lineRule="auto"/>
        <w:jc w:val="center"/>
      </w:pPr>
      <w:r>
        <w:rPr>
          <w:color w:val="000000"/>
        </w:rPr>
        <w:t xml:space="preserve">"Службени </w:t>
      </w:r>
      <w:r>
        <w:rPr>
          <w:color w:val="000000"/>
        </w:rPr>
        <w:t xml:space="preserve">гласник РС", бр. </w:t>
      </w:r>
      <w:proofErr w:type="gramStart"/>
      <w:r>
        <w:rPr>
          <w:color w:val="000000"/>
        </w:rPr>
        <w:t>21</w:t>
      </w:r>
      <w:proofErr w:type="gramEnd"/>
      <w:r>
        <w:rPr>
          <w:color w:val="000000"/>
        </w:rPr>
        <w:t xml:space="preserve"> од 25. </w:t>
      </w:r>
      <w:proofErr w:type="gramStart"/>
      <w:r>
        <w:rPr>
          <w:color w:val="000000"/>
        </w:rPr>
        <w:t>фебруара</w:t>
      </w:r>
      <w:proofErr w:type="gramEnd"/>
      <w:r>
        <w:rPr>
          <w:color w:val="000000"/>
        </w:rPr>
        <w:t xml:space="preserve"> 2015, 113 од 17.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2017 - </w:t>
      </w:r>
      <w:r>
        <w:rPr>
          <w:color w:val="008000"/>
        </w:rPr>
        <w:t xml:space="preserve">др. </w:t>
      </w:r>
      <w:proofErr w:type="gramStart"/>
      <w:r>
        <w:rPr>
          <w:color w:val="008000"/>
        </w:rPr>
        <w:t>закон</w:t>
      </w:r>
      <w:proofErr w:type="gramEnd"/>
    </w:p>
    <w:p w:rsidR="00591FE8" w:rsidRDefault="00321993" w:rsidP="00321993">
      <w:pPr>
        <w:spacing w:after="150" w:line="240" w:lineRule="auto"/>
      </w:pPr>
      <w:r>
        <w:rPr>
          <w:color w:val="000000"/>
        </w:rPr>
        <w:t> </w:t>
      </w:r>
    </w:p>
    <w:p w:rsidR="00591FE8" w:rsidRDefault="00321993" w:rsidP="00321993">
      <w:pPr>
        <w:spacing w:after="150" w:line="240" w:lineRule="auto"/>
      </w:pPr>
      <w:r>
        <w:rPr>
          <w:i/>
          <w:color w:val="000000"/>
        </w:rPr>
        <w:t>НАПОМЕНА ИЗДАВАЧА: Правилник је престао да важи у делу којим се утврђује висина трошкова полагања стручног испита за лоцмана, даном ступања на снагу Закона о изменама и допуна</w:t>
      </w:r>
      <w:r>
        <w:rPr>
          <w:i/>
          <w:color w:val="000000"/>
        </w:rPr>
        <w:t xml:space="preserve">ма Закона о републичким административним таксама ("Службени гласник РС", број 113/2017), односно 25. </w:t>
      </w:r>
      <w:proofErr w:type="gramStart"/>
      <w:r>
        <w:rPr>
          <w:i/>
          <w:color w:val="000000"/>
        </w:rPr>
        <w:t>децембра</w:t>
      </w:r>
      <w:proofErr w:type="gramEnd"/>
      <w:r>
        <w:rPr>
          <w:i/>
          <w:color w:val="000000"/>
        </w:rPr>
        <w:t xml:space="preserve"> 2017. </w:t>
      </w:r>
      <w:proofErr w:type="gramStart"/>
      <w:r>
        <w:rPr>
          <w:i/>
          <w:color w:val="000000"/>
        </w:rPr>
        <w:t>године</w:t>
      </w:r>
      <w:proofErr w:type="gramEnd"/>
      <w:r>
        <w:rPr>
          <w:i/>
          <w:color w:val="000000"/>
        </w:rPr>
        <w:t xml:space="preserve"> (види члан 79. Закона - 113/2017-192).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Овим правилником прописује се начин и услови за обављање пилотаже, услови, програм, на</w:t>
      </w:r>
      <w:r>
        <w:rPr>
          <w:color w:val="000000"/>
        </w:rPr>
        <w:t>чин и трошкови полагања стручног испита за лоцмана и образац лоцманске легитимације.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Пилотажа може бити лучка, пристанишна и пилотажа на водним путевима Републике Србије.</w:t>
      </w:r>
    </w:p>
    <w:p w:rsidR="00591FE8" w:rsidRDefault="00321993" w:rsidP="00321993">
      <w:pPr>
        <w:spacing w:after="120" w:line="240" w:lineRule="auto"/>
        <w:jc w:val="center"/>
      </w:pPr>
      <w:r>
        <w:rPr>
          <w:b/>
          <w:color w:val="000000"/>
        </w:rPr>
        <w:t>Услови за обављање пилотаже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3.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Послове пилотаже обавља правно лице које </w:t>
      </w:r>
      <w:r>
        <w:rPr>
          <w:color w:val="000000"/>
        </w:rPr>
        <w:t>решењем овласти министар надлежан за послове саобраћаја (у даљем тексту: Министар).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Решење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издаје се правном лицу ако испуњава следеће услове: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има</w:t>
      </w:r>
      <w:proofErr w:type="gramEnd"/>
      <w:r>
        <w:rPr>
          <w:color w:val="000000"/>
        </w:rPr>
        <w:t xml:space="preserve"> запослена лица са важећом лоцманском легитимацијом;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обавља</w:t>
      </w:r>
      <w:proofErr w:type="gramEnd"/>
      <w:r>
        <w:rPr>
          <w:color w:val="000000"/>
        </w:rPr>
        <w:t xml:space="preserve"> пилотску службу 24 ча</w:t>
      </w:r>
      <w:r>
        <w:rPr>
          <w:color w:val="000000"/>
        </w:rPr>
        <w:t>са непрекидно током целе године;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има</w:t>
      </w:r>
      <w:proofErr w:type="gramEnd"/>
      <w:r>
        <w:rPr>
          <w:color w:val="000000"/>
        </w:rPr>
        <w:t xml:space="preserve"> бродску радио станицу;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има</w:t>
      </w:r>
      <w:proofErr w:type="gramEnd"/>
      <w:r>
        <w:rPr>
          <w:color w:val="000000"/>
        </w:rPr>
        <w:t xml:space="preserve"> закључен уговор о осигурању одговорности овлашћеног правног лица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за накнаду штете коју лоцман проузрокује бродару за време пилотаже брода са минималном висином оси</w:t>
      </w:r>
      <w:r>
        <w:rPr>
          <w:color w:val="000000"/>
        </w:rPr>
        <w:t>гурања у износу основне накнаде за извршену услугу пилотирања помноженом са фактором 300.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Поред услова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овлашћено правно лице које пружа наутичке услуге у луци или пристаништу (лучки оператер) треба да има и одговарајући брод за лучку</w:t>
      </w:r>
      <w:r>
        <w:rPr>
          <w:color w:val="000000"/>
        </w:rPr>
        <w:t xml:space="preserve"> боксажу.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4.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 xml:space="preserve">Лучку и пристанишну пилотажу обављају лоцмани запослени код овлашћеног правног лица из члана 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– лучког оператера који пружа наутичке услуге у луци или пристаништу у коју упловљава, односно испловљава пилотирани б</w:t>
      </w:r>
      <w:r>
        <w:rPr>
          <w:color w:val="000000"/>
        </w:rPr>
        <w:t>род.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Пилотажу на водним путевима обављају лоцмани запослени код овлашћеног правног лица из члана 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Ако лучки оператер нема организовану пилотску службу, ангажоваће овлашћено правно лице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591FE8" w:rsidRDefault="00321993" w:rsidP="00321993">
      <w:pPr>
        <w:spacing w:after="120" w:line="240" w:lineRule="auto"/>
        <w:jc w:val="center"/>
      </w:pPr>
      <w:r>
        <w:rPr>
          <w:b/>
          <w:color w:val="000000"/>
        </w:rPr>
        <w:t xml:space="preserve">Начин обављања </w:t>
      </w:r>
      <w:r>
        <w:rPr>
          <w:b/>
          <w:color w:val="000000"/>
        </w:rPr>
        <w:t>пилотаже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5.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Пилотажа започиње када се лоцман јави на командном мосту заповеднику брода, ради обављања пилотаже, а завршава се искрцавањем лоцмана са брода после безбедног веза брода или безбедног сидрења брода.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За време обављања пилотаже лоцман не </w:t>
      </w:r>
      <w:r>
        <w:rPr>
          <w:color w:val="000000"/>
        </w:rPr>
        <w:t>напушта брод, пре него што заврши пилотирање брода.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6.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Пре започињања пилотаже лоцман обавештава надлежну лучку капетанију о предвиђеном пилотирању.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За време обављања пилотаже лоцман даје савете заповеднику брода у погледу вођења брода и маневрисања б</w:t>
      </w:r>
      <w:r>
        <w:rPr>
          <w:color w:val="000000"/>
        </w:rPr>
        <w:t>родом и упозорава га на прописе и правила која важе у сектору пловидбе брода.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По завршеном пилотирању брода лоцман обавештава надлежну лучку капетанију о: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запаженом</w:t>
      </w:r>
      <w:proofErr w:type="gramEnd"/>
      <w:r>
        <w:rPr>
          <w:color w:val="000000"/>
        </w:rPr>
        <w:t xml:space="preserve"> неисправном функционисању објеката безбедности пловидбе на водном путу;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повредама</w:t>
      </w:r>
      <w:proofErr w:type="gramEnd"/>
      <w:r>
        <w:rPr>
          <w:color w:val="000000"/>
        </w:rPr>
        <w:t xml:space="preserve"> про</w:t>
      </w:r>
      <w:r>
        <w:rPr>
          <w:color w:val="000000"/>
        </w:rPr>
        <w:t>писа и правила из области безбедности пловидбе које запази за време пилотирања брода;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штетама</w:t>
      </w:r>
      <w:proofErr w:type="gramEnd"/>
      <w:r>
        <w:rPr>
          <w:color w:val="000000"/>
        </w:rPr>
        <w:t xml:space="preserve"> које за време пилотирања настану на броду који користи услуге пилотаже и о штетама које тај брод проузрокује другом броду.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7.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Лоцман ће одбити да пилотира</w:t>
      </w:r>
      <w:r>
        <w:rPr>
          <w:color w:val="000000"/>
        </w:rPr>
        <w:t xml:space="preserve"> на броду који није добио од надлежне лучке капетаније дозволу за испловљење, односно упловљење, који није способан за пловидбу или ако је брод прекрцан или има већи газ у односу на дубине у сектору водног пута на коме се врши пилотажа и у другим случајеви</w:t>
      </w:r>
      <w:r>
        <w:rPr>
          <w:color w:val="000000"/>
        </w:rPr>
        <w:t>ма када је доведена у питање безбедност пловидбе.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У случају одбијања пилотирања из разлога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лоцман, без одлагања, обавештава надлежну лучку капетанију.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8.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Овлашћено правно лице из члана 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води лоцмански д</w:t>
      </w:r>
      <w:r>
        <w:rPr>
          <w:color w:val="000000"/>
        </w:rPr>
        <w:t>невник који после обављене пилотаже доставља на увид надлежној лучкој капетанији.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>У дневник из става 1. овог члана уписују се подаци о врсти пилотажe, месту, односно сектору водног пута на коме се пилотажа обавља, дану, месецу и години извршене пилотаже, и</w:t>
      </w:r>
      <w:r>
        <w:rPr>
          <w:color w:val="000000"/>
        </w:rPr>
        <w:t>мену и презимену лоцмана, времену почетка и завршетка пилотаже, имену, односно ознаци брода, ENI броју, државној припадности брода, врсти брода, дужини и ширини брода, газу брода, као и о погонском машинском уређају брода.</w:t>
      </w:r>
    </w:p>
    <w:p w:rsidR="00591FE8" w:rsidRDefault="00321993" w:rsidP="00321993">
      <w:pPr>
        <w:spacing w:after="120" w:line="240" w:lineRule="auto"/>
        <w:jc w:val="center"/>
      </w:pPr>
      <w:r>
        <w:rPr>
          <w:b/>
          <w:color w:val="000000"/>
        </w:rPr>
        <w:t>Програм стручног испита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9.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</w:t>
      </w:r>
      <w:r>
        <w:rPr>
          <w:color w:val="000000"/>
        </w:rPr>
        <w:t>рограм стручног испита за лоцмана (у даљем текст: стручни испит) обухвата следеће области, и то: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навигација</w:t>
      </w:r>
      <w:proofErr w:type="gramEnd"/>
      <w:r>
        <w:rPr>
          <w:color w:val="000000"/>
        </w:rPr>
        <w:t xml:space="preserve"> са маневрисањем;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пловидбени</w:t>
      </w:r>
      <w:proofErr w:type="gramEnd"/>
      <w:r>
        <w:rPr>
          <w:color w:val="000000"/>
        </w:rPr>
        <w:t xml:space="preserve"> и други прописи;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страни</w:t>
      </w:r>
      <w:proofErr w:type="gramEnd"/>
      <w:r>
        <w:rPr>
          <w:color w:val="000000"/>
        </w:rPr>
        <w:t xml:space="preserve"> језик.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10.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Садржину области из члана 9.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чине: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навигација</w:t>
      </w:r>
      <w:proofErr w:type="gramEnd"/>
      <w:r>
        <w:rPr>
          <w:color w:val="000000"/>
        </w:rPr>
        <w:t>:</w:t>
      </w:r>
    </w:p>
    <w:p w:rsidR="00591FE8" w:rsidRDefault="00321993" w:rsidP="00321993">
      <w:pPr>
        <w:spacing w:after="150" w:line="240" w:lineRule="auto"/>
      </w:pPr>
      <w:proofErr w:type="gramStart"/>
      <w:r>
        <w:rPr>
          <w:color w:val="000000"/>
        </w:rPr>
        <w:t xml:space="preserve">(1) </w:t>
      </w:r>
      <w:r>
        <w:rPr>
          <w:color w:val="000000"/>
        </w:rPr>
        <w:t>детаљно познавање карактеристика водног пута на сектору за који кандидат полаже стручни испит при различитим водостајима (дубина и ширина пловног пута, висина пловидбених отвора мостова, конфигурација дна и обале, водене струје, ветрови, таласи и др.); пло</w:t>
      </w:r>
      <w:r>
        <w:rPr>
          <w:color w:val="000000"/>
        </w:rPr>
        <w:t xml:space="preserve">видба у посебним условима (ограничена видљивост, магла, падавине, лед и др.); детаљно познавање метеоролошких, хидролошких, хидрографских и навигационих прилика на сектору водног пута; секторске пловидбене норме гажења брода; управљање бродом или саставом </w:t>
      </w:r>
      <w:r>
        <w:rPr>
          <w:color w:val="000000"/>
        </w:rPr>
        <w:t>у пловидби и формирање састава и конвоја; упловљење и испловљење брода у/из луке и пристаништа;</w:t>
      </w:r>
      <w:proofErr w:type="gramEnd"/>
    </w:p>
    <w:p w:rsidR="00591FE8" w:rsidRDefault="00321993" w:rsidP="00321993">
      <w:pPr>
        <w:spacing w:after="150" w:line="240" w:lineRule="auto"/>
      </w:pPr>
      <w:proofErr w:type="gramStart"/>
      <w:r>
        <w:rPr>
          <w:color w:val="000000"/>
        </w:rPr>
        <w:t>(2) основне наутичке карактеристике лука и пристаништа; познавање места за окретање, мимоилажење и сидрење бродова, сидришта – дубина водног пута на сидришту, с</w:t>
      </w:r>
      <w:r>
        <w:rPr>
          <w:color w:val="000000"/>
        </w:rPr>
        <w:t xml:space="preserve">клоништа, зимовници, мостови, преводнице, скелски прелази, оперативне обале, водограђевине, подводни и надводни каблови; оптичка и звучна сигнализација; коришћење речног информационог сервиса (RIS), сервиса за управљање бродским саобраћајем (VTS) приликом </w:t>
      </w:r>
      <w:r>
        <w:rPr>
          <w:color w:val="000000"/>
        </w:rPr>
        <w:t>пилотаже и радио служба на сектору за који кандидат полаже стручни испит;</w:t>
      </w:r>
      <w:proofErr w:type="gramEnd"/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пловидбени</w:t>
      </w:r>
      <w:proofErr w:type="gramEnd"/>
      <w:r>
        <w:rPr>
          <w:color w:val="000000"/>
        </w:rPr>
        <w:t xml:space="preserve"> и други прописи: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(1) </w:t>
      </w:r>
      <w:proofErr w:type="gramStart"/>
      <w:r>
        <w:rPr>
          <w:color w:val="000000"/>
        </w:rPr>
        <w:t>подручје</w:t>
      </w:r>
      <w:proofErr w:type="gramEnd"/>
      <w:r>
        <w:rPr>
          <w:color w:val="000000"/>
        </w:rPr>
        <w:t xml:space="preserve"> обавезне пилотаже на водним путевима, лукама и пристаништима; функција пилота у пловидби и одговорност пилота;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ред</w:t>
      </w:r>
      <w:proofErr w:type="gramEnd"/>
      <w:r>
        <w:rPr>
          <w:color w:val="000000"/>
        </w:rPr>
        <w:t xml:space="preserve"> у лукама и пристани</w:t>
      </w:r>
      <w:r>
        <w:rPr>
          <w:color w:val="000000"/>
        </w:rPr>
        <w:t>штима; надзор у луци, односно пристаништу; надлежности лучких капетанија и спречавање загађења водног пута са пловила;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страни</w:t>
      </w:r>
      <w:proofErr w:type="gramEnd"/>
      <w:r>
        <w:rPr>
          <w:color w:val="000000"/>
        </w:rPr>
        <w:t xml:space="preserve"> језик: конверзација у вези са пловидбом и маневрисањем брода уз примену пловидбене терминологије на немачком, руском или францу</w:t>
      </w:r>
      <w:r>
        <w:rPr>
          <w:color w:val="000000"/>
        </w:rPr>
        <w:t>ском језику.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>Као извори и литература за припремање стручног испита користе се закон којим се уређују пловидба и луке на унутрашњим водама, подзаконски акт којим се уређују правила пловидбе на унутрашњим водама и други прописи којима се уређује пловидба.</w:t>
      </w:r>
    </w:p>
    <w:p w:rsidR="00591FE8" w:rsidRDefault="00321993" w:rsidP="00321993">
      <w:pPr>
        <w:spacing w:after="120" w:line="240" w:lineRule="auto"/>
        <w:jc w:val="center"/>
      </w:pPr>
      <w:r>
        <w:rPr>
          <w:b/>
          <w:color w:val="000000"/>
        </w:rPr>
        <w:t>На</w:t>
      </w:r>
      <w:r>
        <w:rPr>
          <w:b/>
          <w:color w:val="000000"/>
        </w:rPr>
        <w:t>чин и трошкови полагања стручног испита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11.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Писмена пријава за полагање стручног испита подноси се надлежној лучкој капетанији.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Пријава за полагање стручног испита садржи име и презиме, датум и место рођења, пребивалиште, назначење за који сектор водн</w:t>
      </w:r>
      <w:r>
        <w:rPr>
          <w:color w:val="000000"/>
        </w:rPr>
        <w:t>ог пута се пријављује полагање испита, регистарски број личне карте.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Уз пријаву се подносе докази да кандидат испуњава услове за полагање стручног испита, и то: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оверена</w:t>
      </w:r>
      <w:proofErr w:type="gramEnd"/>
      <w:r>
        <w:rPr>
          <w:color w:val="000000"/>
        </w:rPr>
        <w:t xml:space="preserve"> копија овлашћења о оспособљености за заповедника врсте А, Б или Ц;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има најмање</w:t>
      </w:r>
      <w:r>
        <w:rPr>
          <w:color w:val="000000"/>
        </w:rPr>
        <w:t xml:space="preserve"> три године пловидбеног стажа у звању заповедника врсте А, Б или Ц;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3) извод из бродског дневника и пописа посаде којима се доказује да на одређеном сектору водног пута кандидат има у периоду од 18 месеци, у звању заповедника А, Б или Ц, осам путовања узво</w:t>
      </w:r>
      <w:r>
        <w:rPr>
          <w:color w:val="000000"/>
        </w:rPr>
        <w:t>дно и осам путовања низводно, од којих најмање три путовања у сваком смеру на том одређеном сектору водног пута;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копија</w:t>
      </w:r>
      <w:proofErr w:type="gramEnd"/>
      <w:r>
        <w:rPr>
          <w:color w:val="000000"/>
        </w:rPr>
        <w:t xml:space="preserve"> бродарске књижице;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доказ</w:t>
      </w:r>
      <w:proofErr w:type="gramEnd"/>
      <w:r>
        <w:rPr>
          <w:color w:val="000000"/>
        </w:rPr>
        <w:t xml:space="preserve"> о уплати средстава на име трошкова полагања стручног испита и административне таксе.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Број путовања, секто</w:t>
      </w:r>
      <w:r>
        <w:rPr>
          <w:color w:val="000000"/>
        </w:rPr>
        <w:t>р водног пута и период пловидбе утврђују се на основу података из бродарске књижице, извода из бродског дневника и пописа посаде.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Секретар комисије обавештава кандидата о датуму полагања стручног испита, најмање 15 дана пре дана одређеног за полагања струч</w:t>
      </w:r>
      <w:r>
        <w:rPr>
          <w:color w:val="000000"/>
        </w:rPr>
        <w:t>ног испита.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12.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Стручни испит се полаже пред комисијом за полагање стручног испита (у даљем тексту: комисија) коју решењем образује Министар.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Комисија се састоји од председника, два члана и секретара, који имају заменике.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Председник, чланови и </w:t>
      </w:r>
      <w:r>
        <w:rPr>
          <w:color w:val="000000"/>
        </w:rPr>
        <w:t>секретар комисије, односно њихови заменици, именују се на период од четири године.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Председник и чланови комисије су испитивачи градива из појединих предмета.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На предлог комисије могу се за поједине предмете ангажовати испитивачи ван састава комисије.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>Предс</w:t>
      </w:r>
      <w:r>
        <w:rPr>
          <w:color w:val="000000"/>
        </w:rPr>
        <w:t>едник комисије треба да има звање заповедника врсте 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Административно-стручне послове за комисију обавља секретар.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13.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Трошкове полагања стручног испита сноси кандидат или овлашћено правно лице из члана 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Трошкови полагања </w:t>
      </w:r>
      <w:r>
        <w:rPr>
          <w:color w:val="000000"/>
        </w:rPr>
        <w:t>стручног испита износе 6.900,00 динара и уплаћују се на посебан рачун у корист Буџета Републике Србије.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14.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Стручни испит полаже се усмено.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Кандидат се на стручном испиту оцењује посебно за сваки предмет оценом „задовољио” или „није задовољио”.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Конача</w:t>
      </w:r>
      <w:r>
        <w:rPr>
          <w:color w:val="000000"/>
        </w:rPr>
        <w:t>н успех кандидата на стручном испиту утврђује комисија.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Коначан успех кандидата на стручном испиту оцењује се оценом „положио”, „није положио” и „упућује се на поправни испит”.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Оценом „није положио” оцењује се кандидат који није показао довољан успех из дв</w:t>
      </w:r>
      <w:r>
        <w:rPr>
          <w:color w:val="000000"/>
        </w:rPr>
        <w:t>а предмета.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Оценом „упућује се на поправни испит” оцењује се кандидат који није показао довољан успех из једног предмета.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15.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Кандидат који није положио стручни испит може поново да полаже испит у року који не може да буде краћи од два месеца од дана </w:t>
      </w:r>
      <w:r>
        <w:rPr>
          <w:color w:val="000000"/>
        </w:rPr>
        <w:t>претходног полагања стручног испита.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Кандидат може само једанпут полагати поправни испит, у року који не може да буде краћи од 30 дана од дана претходног полагања стручног испита.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Кандидат који на поправном испиту не задовољи сматра се да није положио стру</w:t>
      </w:r>
      <w:r>
        <w:rPr>
          <w:color w:val="000000"/>
        </w:rPr>
        <w:t>чни испит.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16.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Ако кандидат не приступи полагању стручног испита из оправданих разлога, или пре почетка полагања стручног испита изјави да одустаје од стручног испита, сматраће се да није полагао стручни испит.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Ако кандидат неоправдано одустане од зап</w:t>
      </w:r>
      <w:r>
        <w:rPr>
          <w:color w:val="000000"/>
        </w:rPr>
        <w:t>очетог полагања стручног испита, сматраће се да није положио стручни испит.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Започето полагање стручног испита може се одложити ако је кандидат због болести или из другог оправданог разлога спречен да настави полагање стручног испита.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Захтев за одлагање исп</w:t>
      </w:r>
      <w:r>
        <w:rPr>
          <w:color w:val="000000"/>
        </w:rPr>
        <w:t xml:space="preserve">ита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кандидат подноси комисији.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17.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О полагању стручног испита води се записник у који се уносе подаци од значаја за ток стручног испита, као и оцена кандидата на испиту.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>Записник потписују председник, чланови и секретар комисије</w:t>
      </w:r>
      <w:r>
        <w:rPr>
          <w:color w:val="000000"/>
        </w:rPr>
        <w:t>, односно њихови заменици.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Секретар комисије води евиденцију кандидата који су полагали стручни испит која садржи: име и презиме; дан, месец, годину и место рођења; пребивалиште, односно боравиште; сектор водног пута за који је кандидат полагао стручни исп</w:t>
      </w:r>
      <w:r>
        <w:rPr>
          <w:color w:val="000000"/>
        </w:rPr>
        <w:t>ит; датум и место полагања стручног испита, као и податке о успеху на испиту.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18.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На основу резултата стручног испита, кандидату који је положио стручни испит, издаје се уверење о положеном стручном испиту.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Уверење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садржи: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</w:t>
      </w:r>
      <w:r>
        <w:rPr>
          <w:color w:val="000000"/>
        </w:rPr>
        <w:t>зив</w:t>
      </w:r>
      <w:proofErr w:type="gramEnd"/>
      <w:r>
        <w:rPr>
          <w:color w:val="000000"/>
        </w:rPr>
        <w:t xml:space="preserve"> министарства које је издало уверење;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пропис</w:t>
      </w:r>
      <w:proofErr w:type="gramEnd"/>
      <w:r>
        <w:rPr>
          <w:color w:val="000000"/>
        </w:rPr>
        <w:t xml:space="preserve"> на основу кога се издаје уверење;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име</w:t>
      </w:r>
      <w:proofErr w:type="gramEnd"/>
      <w:r>
        <w:rPr>
          <w:color w:val="000000"/>
        </w:rPr>
        <w:t>, презиме, датум и место рођења кандидата;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назив</w:t>
      </w:r>
      <w:proofErr w:type="gramEnd"/>
      <w:r>
        <w:rPr>
          <w:color w:val="000000"/>
        </w:rPr>
        <w:t xml:space="preserve"> испита и датум полагања;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стечена</w:t>
      </w:r>
      <w:proofErr w:type="gramEnd"/>
      <w:r>
        <w:rPr>
          <w:color w:val="000000"/>
        </w:rPr>
        <w:t xml:space="preserve"> стручна оспособљеност за лоцмана;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сектор</w:t>
      </w:r>
      <w:proofErr w:type="gramEnd"/>
      <w:r>
        <w:rPr>
          <w:color w:val="000000"/>
        </w:rPr>
        <w:t xml:space="preserve"> водног пута за који је оспособљен</w:t>
      </w:r>
      <w:r>
        <w:rPr>
          <w:color w:val="000000"/>
        </w:rPr>
        <w:t xml:space="preserve"> да пилотира бродом;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број</w:t>
      </w:r>
      <w:proofErr w:type="gramEnd"/>
      <w:r>
        <w:rPr>
          <w:color w:val="000000"/>
        </w:rPr>
        <w:t xml:space="preserve"> из евиденције, датум и место издавања уверења;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потпис</w:t>
      </w:r>
      <w:proofErr w:type="gramEnd"/>
      <w:r>
        <w:rPr>
          <w:color w:val="000000"/>
        </w:rPr>
        <w:t xml:space="preserve"> председника комисије и печат министарства.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Уверење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оверава се печатом министарства.</w:t>
      </w:r>
    </w:p>
    <w:p w:rsidR="00591FE8" w:rsidRDefault="00321993" w:rsidP="00321993">
      <w:pPr>
        <w:spacing w:after="120" w:line="240" w:lineRule="auto"/>
        <w:jc w:val="center"/>
      </w:pPr>
      <w:r>
        <w:rPr>
          <w:b/>
          <w:color w:val="000000"/>
        </w:rPr>
        <w:t>Лоцманска легитимација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19.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Лицу које је стекло уверење о п</w:t>
      </w:r>
      <w:r>
        <w:rPr>
          <w:color w:val="000000"/>
        </w:rPr>
        <w:t xml:space="preserve">оложеном стручном испиту из члана 18.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издаје се лоцманска легитимација.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20.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Лоцманска легитимација састављена је на српском језику и немачком језику на Обрасцу који је одштампан уз овај правилник и чини његов саставни део.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Образац </w:t>
      </w:r>
      <w:r>
        <w:rPr>
          <w:color w:val="000000"/>
        </w:rPr>
        <w:t>лоцманске легитимације је зелене боје, величине папира 90 x 60 mm, преко кога се ставља заштитна пластична фолија.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21.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Образац лоцманске легитимације на предњој страни садржи текст: „Лоцманска легитимација, Република Србија, назив министарства и лучке</w:t>
      </w:r>
      <w:r>
        <w:rPr>
          <w:color w:val="000000"/>
        </w:rPr>
        <w:t xml:space="preserve"> капетаније, односно испоставе лучке капетаније која издаје легитимацију, Мали грб Републике Србије”, као и места за уписивање података, и то: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име</w:t>
      </w:r>
      <w:proofErr w:type="gramEnd"/>
      <w:r>
        <w:rPr>
          <w:color w:val="000000"/>
        </w:rPr>
        <w:t xml:space="preserve"> и презиме;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датум</w:t>
      </w:r>
      <w:proofErr w:type="gramEnd"/>
      <w:r>
        <w:rPr>
          <w:color w:val="000000"/>
        </w:rPr>
        <w:t xml:space="preserve"> и место рођења;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број</w:t>
      </w:r>
      <w:proofErr w:type="gramEnd"/>
      <w:r>
        <w:rPr>
          <w:color w:val="000000"/>
        </w:rPr>
        <w:t>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рок</w:t>
      </w:r>
      <w:proofErr w:type="gramEnd"/>
      <w:r>
        <w:rPr>
          <w:color w:val="000000"/>
        </w:rPr>
        <w:t xml:space="preserve"> важења;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 xml:space="preserve">5) </w:t>
      </w:r>
      <w:proofErr w:type="gramStart"/>
      <w:r>
        <w:rPr>
          <w:color w:val="000000"/>
        </w:rPr>
        <w:t>фотографија</w:t>
      </w:r>
      <w:proofErr w:type="gramEnd"/>
      <w:r>
        <w:rPr>
          <w:color w:val="000000"/>
        </w:rPr>
        <w:t>.</w:t>
      </w:r>
    </w:p>
    <w:p w:rsidR="00591FE8" w:rsidRDefault="00321993" w:rsidP="00321993">
      <w:pPr>
        <w:spacing w:after="150" w:line="240" w:lineRule="auto"/>
      </w:pPr>
      <w:proofErr w:type="gramStart"/>
      <w:r>
        <w:rPr>
          <w:color w:val="000000"/>
        </w:rPr>
        <w:t>На задњој страни образац лоцма</w:t>
      </w:r>
      <w:r>
        <w:rPr>
          <w:color w:val="000000"/>
        </w:rPr>
        <w:t>нске легитимације садржи текст: „Ималац легитимације може пилотирати: 1. на бродовима свих врста без ограничења; 2. на броду дужине до 35 m када брод не обавља тегљење, потискивање или покретање бочног састава; 3. на броду дужине до 70 m када брод не обављ</w:t>
      </w:r>
      <w:r>
        <w:rPr>
          <w:color w:val="000000"/>
        </w:rPr>
        <w:t>а тегљење, потискивање или покретање бочног састава;”, као и места за уписивање података, и то:</w:t>
      </w:r>
      <w:proofErr w:type="gramEnd"/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сектор</w:t>
      </w:r>
      <w:proofErr w:type="gramEnd"/>
      <w:r>
        <w:rPr>
          <w:color w:val="000000"/>
        </w:rPr>
        <w:t xml:space="preserve"> водног пута у Републици Србији;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датум</w:t>
      </w:r>
      <w:proofErr w:type="gramEnd"/>
      <w:r>
        <w:rPr>
          <w:color w:val="000000"/>
        </w:rPr>
        <w:t xml:space="preserve"> издавања;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потпис</w:t>
      </w:r>
      <w:proofErr w:type="gramEnd"/>
      <w:r>
        <w:rPr>
          <w:color w:val="000000"/>
        </w:rPr>
        <w:t xml:space="preserve"> овлашћеног лица;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за печат.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22.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Број лоцманске легитимације из члана 21. </w:t>
      </w:r>
      <w:proofErr w:type="gramStart"/>
      <w:r>
        <w:rPr>
          <w:color w:val="000000"/>
        </w:rPr>
        <w:t>ста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3) овог правилника састоји се од скраћене ознаке лучке капетаније, односно испоставе лучке капетаније која је издала легитимацију и редног броја легитимације из евиденције издатих легитимација.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Скраћене ознаке лучких капетанија су: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1) Лучка капе</w:t>
      </w:r>
      <w:r>
        <w:rPr>
          <w:color w:val="000000"/>
        </w:rPr>
        <w:t>танија Бездан – БЕ;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2) Лучка капетанија Нови Сад – НС;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3) Лучка капетанија Београд – БГ;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4) Лучка капетанија Смедерево – СД;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5) Лучка капетанија Велико Градиште – ВГ;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6) Лучка капетанија Прахово – ПР;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7) Лучка капетанија Сента – СТ;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8) Лучка капетанија </w:t>
      </w:r>
      <w:r>
        <w:rPr>
          <w:color w:val="000000"/>
        </w:rPr>
        <w:t>Сремска Митровица – СМ.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Скраћене ознаке испостава лучких капетанија су: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испостава</w:t>
      </w:r>
      <w:proofErr w:type="gramEnd"/>
      <w:r>
        <w:rPr>
          <w:color w:val="000000"/>
        </w:rPr>
        <w:t xml:space="preserve"> Лучке капетаније Бездан у Апатину – БЕ/ИАП;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испостава</w:t>
      </w:r>
      <w:proofErr w:type="gramEnd"/>
      <w:r>
        <w:rPr>
          <w:color w:val="000000"/>
        </w:rPr>
        <w:t xml:space="preserve"> Лучке капетаније Београд у Панчеву – БГ/ИПА;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испостава</w:t>
      </w:r>
      <w:proofErr w:type="gramEnd"/>
      <w:r>
        <w:rPr>
          <w:color w:val="000000"/>
        </w:rPr>
        <w:t xml:space="preserve"> Лучке капетаније Прахово у Кладову – ПР/ИКЛ;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испостав</w:t>
      </w:r>
      <w:r>
        <w:rPr>
          <w:color w:val="000000"/>
        </w:rPr>
        <w:t>а</w:t>
      </w:r>
      <w:proofErr w:type="gramEnd"/>
      <w:r>
        <w:rPr>
          <w:color w:val="000000"/>
        </w:rPr>
        <w:t xml:space="preserve"> Лучке капетаније Нови Сад у Тителу – НС/ИТЛ.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23.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Пилотажу одговарајућег брода на одређеном сектору водног пута обавља лоцман који, осим важеће лоцманске легитимације, приликом пилотаже поседује и важећу бродарску књижицу, као и важеће одговарајуће о</w:t>
      </w:r>
      <w:r>
        <w:rPr>
          <w:color w:val="000000"/>
        </w:rPr>
        <w:t>влашћење о оспособљености за заповедника одговарајуће врсте.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Пилотажа одговарајућег брода може се обављати само на сектору водног пута који је уписан у лоцманској легитимацији.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Лоцман обавља пилотажу брода, и то: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lastRenderedPageBreak/>
        <w:t xml:space="preserve">1) </w:t>
      </w:r>
      <w:proofErr w:type="gramStart"/>
      <w:r>
        <w:rPr>
          <w:color w:val="000000"/>
        </w:rPr>
        <w:t>лоцман</w:t>
      </w:r>
      <w:proofErr w:type="gramEnd"/>
      <w:r>
        <w:rPr>
          <w:color w:val="000000"/>
        </w:rPr>
        <w:t xml:space="preserve"> који је заповедник врсте А – обав</w:t>
      </w:r>
      <w:r>
        <w:rPr>
          <w:color w:val="000000"/>
        </w:rPr>
        <w:t>ља пилотажу на бродовима свих врста без ограничења на сектору водног пута уписаном у лоцманској легитимацији;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лоцман</w:t>
      </w:r>
      <w:proofErr w:type="gramEnd"/>
      <w:r>
        <w:rPr>
          <w:color w:val="000000"/>
        </w:rPr>
        <w:t xml:space="preserve"> који је заповедник врсте Б – обавља пилотажу на броду дужине до 35 m када брод не обавља тегљење, потискивање или покретање бочног саста</w:t>
      </w:r>
      <w:r>
        <w:rPr>
          <w:color w:val="000000"/>
        </w:rPr>
        <w:t>ва на сектору водног пута уписаном у лоцманској легитимацији;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лоцман</w:t>
      </w:r>
      <w:proofErr w:type="gramEnd"/>
      <w:r>
        <w:rPr>
          <w:color w:val="000000"/>
        </w:rPr>
        <w:t xml:space="preserve"> врсте Ц – обавља пилотажу на броду дужине до 70 m када брод не обавља тегљење, потискивање или покретање бочног састава на сектору водног пута уписаном у лоцманској легитимацији.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24.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Лоцманска легитимација важи две године од дана издавања и иста се може продужавати.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Лоцманска легитимација се продужава по истеку рока из става 1. овог члана, без полагања стручног испита под условом да је лоцман на сектору водног пута за који се тражи</w:t>
      </w:r>
      <w:r>
        <w:rPr>
          <w:color w:val="000000"/>
        </w:rPr>
        <w:t xml:space="preserve"> продужење лоцманске легитимације, у периоду важења легитимације (две године) имао осам путовања узводно и осам путовања низводно на сектору водног пута из лоцменске легитимације коју продужава, од којих најмање три путовања у сваком смеру у последњих шест</w:t>
      </w:r>
      <w:r>
        <w:rPr>
          <w:color w:val="000000"/>
        </w:rPr>
        <w:t xml:space="preserve"> месеци.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25.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Лоцман пријављује лучкој капетанији сваку промену података из лоцманске легитимације (нестанак, губитак, оштећење, промену личних података, фотографија не одговара његовом изгледу и сл.).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26.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Даном ступања на снагу овог правилника пр</w:t>
      </w:r>
      <w:r>
        <w:rPr>
          <w:color w:val="000000"/>
        </w:rPr>
        <w:t>естаје да важи Правилник о начину обављања пилотаже, стручној спреми коју морају имати пилоти и условима за обављање пилотаже („Службени лист СРЈ”, број 44/98).</w:t>
      </w:r>
    </w:p>
    <w:p w:rsidR="00591FE8" w:rsidRDefault="00321993" w:rsidP="00321993">
      <w:pPr>
        <w:spacing w:after="120" w:line="240" w:lineRule="auto"/>
        <w:jc w:val="center"/>
      </w:pPr>
      <w:r>
        <w:rPr>
          <w:color w:val="000000"/>
        </w:rPr>
        <w:t>Члан 27.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Овај правилник ступа на снагу осмог дана од дана објављивања у „Службеном гласнику Реп</w:t>
      </w:r>
      <w:r>
        <w:rPr>
          <w:color w:val="000000"/>
        </w:rPr>
        <w:t>ублике Србије”.</w:t>
      </w:r>
    </w:p>
    <w:p w:rsidR="00591FE8" w:rsidRDefault="00321993" w:rsidP="00321993">
      <w:pPr>
        <w:spacing w:after="150" w:line="240" w:lineRule="auto"/>
      </w:pPr>
      <w:r>
        <w:rPr>
          <w:color w:val="000000"/>
        </w:rPr>
        <w:t> </w:t>
      </w:r>
    </w:p>
    <w:p w:rsidR="00591FE8" w:rsidRDefault="00321993" w:rsidP="00321993">
      <w:pPr>
        <w:spacing w:after="150" w:line="240" w:lineRule="auto"/>
        <w:jc w:val="right"/>
      </w:pPr>
      <w:r>
        <w:rPr>
          <w:color w:val="000000"/>
        </w:rPr>
        <w:t>Број 110-00-00199/2014-06</w:t>
      </w:r>
    </w:p>
    <w:p w:rsidR="00591FE8" w:rsidRDefault="00321993" w:rsidP="00321993">
      <w:pPr>
        <w:spacing w:after="150" w:line="240" w:lineRule="auto"/>
        <w:jc w:val="right"/>
      </w:pPr>
      <w:r>
        <w:rPr>
          <w:color w:val="000000"/>
        </w:rPr>
        <w:t xml:space="preserve">У Београду, 19. </w:t>
      </w:r>
      <w:proofErr w:type="gramStart"/>
      <w:r>
        <w:rPr>
          <w:color w:val="000000"/>
        </w:rPr>
        <w:t>фебруара</w:t>
      </w:r>
      <w:proofErr w:type="gramEnd"/>
      <w:r>
        <w:rPr>
          <w:color w:val="000000"/>
        </w:rPr>
        <w:t xml:space="preserve"> 2015. </w:t>
      </w:r>
      <w:proofErr w:type="gramStart"/>
      <w:r>
        <w:rPr>
          <w:color w:val="000000"/>
        </w:rPr>
        <w:t>године</w:t>
      </w:r>
      <w:proofErr w:type="gramEnd"/>
    </w:p>
    <w:p w:rsidR="00591FE8" w:rsidRDefault="00321993" w:rsidP="00321993">
      <w:pPr>
        <w:spacing w:after="150" w:line="240" w:lineRule="auto"/>
        <w:jc w:val="right"/>
      </w:pPr>
      <w:r>
        <w:rPr>
          <w:color w:val="000000"/>
        </w:rPr>
        <w:t>Министар,</w:t>
      </w:r>
    </w:p>
    <w:p w:rsidR="00591FE8" w:rsidRDefault="00321993" w:rsidP="00321993">
      <w:pPr>
        <w:spacing w:after="150" w:line="240" w:lineRule="auto"/>
        <w:jc w:val="right"/>
      </w:pPr>
      <w:proofErr w:type="gramStart"/>
      <w:r>
        <w:rPr>
          <w:color w:val="000000"/>
        </w:rPr>
        <w:t>проф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Зорана Михајловић,</w:t>
      </w:r>
      <w:r>
        <w:rPr>
          <w:color w:val="000000"/>
        </w:rPr>
        <w:t xml:space="preserve"> с.р.</w:t>
      </w:r>
    </w:p>
    <w:p w:rsidR="00591FE8" w:rsidRDefault="00321993" w:rsidP="00321993">
      <w:pPr>
        <w:spacing w:after="150" w:line="240" w:lineRule="auto"/>
        <w:jc w:val="right"/>
        <w:rPr>
          <w:color w:val="000000"/>
        </w:rPr>
      </w:pPr>
      <w:r>
        <w:rPr>
          <w:color w:val="000000"/>
        </w:rPr>
        <w:t> </w:t>
      </w:r>
    </w:p>
    <w:p w:rsidR="00321993" w:rsidRDefault="00321993" w:rsidP="00321993">
      <w:pPr>
        <w:spacing w:after="150" w:line="240" w:lineRule="auto"/>
        <w:jc w:val="right"/>
        <w:rPr>
          <w:color w:val="000000"/>
        </w:rPr>
      </w:pPr>
    </w:p>
    <w:p w:rsidR="00321993" w:rsidRDefault="00321993" w:rsidP="00321993">
      <w:pPr>
        <w:spacing w:after="150" w:line="240" w:lineRule="auto"/>
        <w:jc w:val="right"/>
        <w:rPr>
          <w:color w:val="000000"/>
        </w:rPr>
      </w:pPr>
    </w:p>
    <w:p w:rsidR="00321993" w:rsidRDefault="00321993" w:rsidP="00321993">
      <w:pPr>
        <w:spacing w:after="150" w:line="240" w:lineRule="auto"/>
        <w:jc w:val="right"/>
        <w:rPr>
          <w:color w:val="000000"/>
        </w:rPr>
      </w:pPr>
    </w:p>
    <w:p w:rsidR="00321993" w:rsidRDefault="00321993" w:rsidP="00321993">
      <w:pPr>
        <w:spacing w:after="150" w:line="240" w:lineRule="auto"/>
        <w:jc w:val="right"/>
      </w:pPr>
      <w:bookmarkStart w:id="0" w:name="_GoBack"/>
      <w:bookmarkEnd w:id="0"/>
    </w:p>
    <w:p w:rsidR="00591FE8" w:rsidRDefault="00321993" w:rsidP="00321993">
      <w:pPr>
        <w:spacing w:after="120" w:line="240" w:lineRule="auto"/>
        <w:jc w:val="right"/>
      </w:pPr>
      <w:r>
        <w:rPr>
          <w:b/>
          <w:color w:val="000000"/>
        </w:rPr>
        <w:lastRenderedPageBreak/>
        <w:t>Образац</w:t>
      </w:r>
    </w:p>
    <w:p w:rsidR="00591FE8" w:rsidRDefault="00321993" w:rsidP="00321993">
      <w:pPr>
        <w:spacing w:after="150" w:line="240" w:lineRule="auto"/>
        <w:jc w:val="center"/>
      </w:pPr>
      <w:r>
        <w:rPr>
          <w:noProof/>
        </w:rPr>
        <w:drawing>
          <wp:inline distT="0" distB="0" distL="0" distR="0">
            <wp:extent cx="5732145" cy="8290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2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F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8"/>
    <w:rsid w:val="0001555A"/>
    <w:rsid w:val="00321993"/>
    <w:rsid w:val="005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256B"/>
  <w15:docId w15:val="{09C86554-D995-47DC-B574-BCBFD764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2018-01-22T13:14:00Z</dcterms:created>
  <dcterms:modified xsi:type="dcterms:W3CDTF">2018-01-22T13:15:00Z</dcterms:modified>
</cp:coreProperties>
</file>