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2431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43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3D5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4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F30F2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24315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27</w:t>
                  </w:r>
                  <w:r w:rsidR="0024315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.03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5236E" w:rsidTr="00F54181">
        <w:tc>
          <w:tcPr>
            <w:tcW w:w="5036" w:type="dxa"/>
          </w:tcPr>
          <w:p w:rsidR="00F54181" w:rsidRPr="00A5236E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24315E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24315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24315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отворени</w:t>
      </w:r>
      <w:r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поступак јавне набавке</w:t>
      </w:r>
      <w:r w:rsidR="00332F72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израде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дејног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пројекта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студијом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оправданости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изградње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Прве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фазе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државног пута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реда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траси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постојећег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државног пута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I-Б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реда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24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раније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М-1.11),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веза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оридор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–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Крагујевац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0+000,00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Крагујевац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аутопуту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Е-75 -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раније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Баточина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5+000,00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крај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будуће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Баточина-исток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24315E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="0024315E" w:rsidRPr="002431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редни број</w:t>
      </w:r>
      <w:r w:rsidR="00D33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ЈН</w:t>
      </w:r>
      <w:r w:rsidR="0024315E" w:rsidRPr="002431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12</w:t>
      </w:r>
      <w:r w:rsidR="00332F72" w:rsidRPr="002431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/2017</w:t>
      </w:r>
    </w:p>
    <w:p w:rsidR="0024315E" w:rsidRPr="0024315E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15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24315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израде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дејног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пројекта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студијом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оправданости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изградње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Прве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фазе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државног пута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реда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траси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постојећег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државног пута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I-Б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реда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24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раније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М-1.11),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веза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оридор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–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Крагујевац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0+000,00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Крагујевац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аутопуту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Е-75 -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раније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Баточина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5+000,00 (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крај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будуће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петље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Баточина-исток</w:t>
      </w:r>
      <w:proofErr w:type="spellEnd"/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431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Назив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ознака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општег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речника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набавке</w:t>
      </w:r>
      <w:proofErr w:type="spellEnd"/>
      <w:r w:rsidR="0024315E" w:rsidRPr="00243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71320000-7 услуге техничког пројектовања</w:t>
      </w:r>
      <w:r w:rsidR="0024315E" w:rsidRPr="00243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181" w:rsidRDefault="0024315E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5225C">
        <w:rPr>
          <w:color w:val="000000" w:themeColor="text1"/>
        </w:rPr>
        <w:t xml:space="preserve"> </w:t>
      </w:r>
      <w:r w:rsidR="00F54181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332F72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питања</w:t>
      </w:r>
      <w:r w:rsidR="00F54181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BF5F2F" w:rsidRDefault="00D956A6" w:rsidP="00BF5F2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2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5F2F" w:rsidRPr="009277F5" w:rsidRDefault="0024315E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Конкурсној документацији, на страни 19/108, Наручилац је утврдио као додатни услов неопходног пословног капацитета (2. Услов) да је понуђач у последњих пет година извршио пет уговора о изради наведене техничке документације.</w:t>
      </w:r>
    </w:p>
    <w:p w:rsidR="00BF5F2F" w:rsidRPr="009277F5" w:rsidRDefault="0024315E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 обзиром да су набројане врсте техничке документације и по старом и по новом Закону о планирању и изградњи молимо вас да нам дате појашњење да ли се овде ради у ствари о три врсте референци, односно три групе пројеката (и уговори) и то: једна група урађен Идејни пројекат са студијом оправданости, друга група – урађен Главни пројекат по старом Закону </w:t>
      </w:r>
      <w:r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 xml:space="preserve">о планирању и изградњи и трећа група </w:t>
      </w:r>
      <w:r w:rsidR="009277F5"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277F5" w:rsidRPr="009277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урађен Пројекат за грађевинску дозволу по новом Закону о планирању и изградњи.</w:t>
      </w:r>
    </w:p>
    <w:p w:rsidR="00D956A6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371378" w:rsidRDefault="00371378" w:rsidP="0037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Конкурсној документацији је наведено да је потребно да је понуђач </w:t>
      </w:r>
      <w:r w:rsidRPr="00FA79E6">
        <w:rPr>
          <w:rFonts w:ascii="Times New Roman" w:hAnsi="Times New Roman" w:cs="Times New Roman"/>
          <w:sz w:val="24"/>
          <w:szCs w:val="24"/>
          <w:lang w:val="sr-Cyrl-CS"/>
        </w:rPr>
        <w:t>у претходних 5 (пет) обрачунских година (2012, 2013, 2014, 2015 и 2016)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79E6">
        <w:rPr>
          <w:rFonts w:ascii="Times New Roman" w:hAnsi="Times New Roman" w:cs="Times New Roman"/>
          <w:sz w:val="24"/>
          <w:szCs w:val="24"/>
          <w:lang w:val="sr-Cyrl-CS"/>
        </w:rPr>
        <w:t>извршио квалитетно и уговореном року 5 (пет) уговора о изради Идејног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79E6">
        <w:rPr>
          <w:rFonts w:ascii="Times New Roman" w:hAnsi="Times New Roman" w:cs="Times New Roman"/>
          <w:sz w:val="24"/>
          <w:szCs w:val="24"/>
          <w:lang w:val="sr-Cyrl-CS"/>
        </w:rPr>
        <w:t>пројекта са студијом оправданости, главног пројекта и пројекта за грађевинску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79E6">
        <w:rPr>
          <w:rFonts w:ascii="Times New Roman" w:hAnsi="Times New Roman" w:cs="Times New Roman"/>
          <w:sz w:val="24"/>
          <w:szCs w:val="24"/>
          <w:lang w:val="sr-Cyrl-CS"/>
        </w:rPr>
        <w:t>дозволу за пројекте државних путева првог и другог реда рачунајући од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79E6">
        <w:rPr>
          <w:rFonts w:ascii="Times New Roman" w:hAnsi="Times New Roman" w:cs="Times New Roman"/>
          <w:sz w:val="24"/>
          <w:szCs w:val="24"/>
          <w:lang w:val="sr-Cyrl-CS"/>
        </w:rPr>
        <w:t>објављи</w:t>
      </w:r>
      <w:r>
        <w:rPr>
          <w:rFonts w:ascii="Times New Roman" w:hAnsi="Times New Roman" w:cs="Times New Roman"/>
          <w:sz w:val="24"/>
          <w:szCs w:val="24"/>
          <w:lang w:val="sr-Cyrl-CS"/>
        </w:rPr>
        <w:t>вања позива за подношење понуда.</w:t>
      </w:r>
    </w:p>
    <w:p w:rsidR="00371378" w:rsidRDefault="00371378" w:rsidP="0037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378" w:rsidRDefault="00371378" w:rsidP="0037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Значи потребно је да је понуђач извршио </w:t>
      </w:r>
      <w:r w:rsidRPr="00263D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 </w:t>
      </w:r>
      <w:r w:rsidRPr="00263DC5">
        <w:rPr>
          <w:rFonts w:ascii="Times New Roman" w:hAnsi="Times New Roman" w:cs="Times New Roman"/>
          <w:sz w:val="24"/>
          <w:szCs w:val="24"/>
          <w:lang w:val="sr-Cyrl-CS"/>
        </w:rPr>
        <w:t>5 (пет)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наведену техничку документацију за државне путеве првог и другог реда.</w:t>
      </w:r>
    </w:p>
    <w:p w:rsidR="009277F5" w:rsidRDefault="009277F5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9277F5" w:rsidRDefault="009277F5" w:rsidP="009277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9277F5" w:rsidRPr="00502954" w:rsidRDefault="009277F5" w:rsidP="009277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02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Конкусној документацији, на страни 20/108 и 21/108, Наручилац је утврдио 3. Услов да понуђач има 30 „запослоних или радно ангажованих по Уговору“ од тога 8 дипл. инжењера, те 4. Услов у коме је утврдио које лице морају имати тих 8 инжењера. Као доказ радног статуса Наручилац је утврдио да треба доставити МА обрасце.</w:t>
      </w:r>
    </w:p>
    <w:p w:rsidR="009277F5" w:rsidRPr="00502954" w:rsidRDefault="009277F5" w:rsidP="009277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02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 обзиром да сте утврдили</w:t>
      </w:r>
      <w:r w:rsidR="00CE71D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наведени кадрови могу бити </w:t>
      </w:r>
      <w:r w:rsidRPr="00502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„запослени или радно ангажовани“ молимо вас да дате појашњење или извршите измену Конкурсне документације и потврдите дотављање Уговора о радном ангажовању ( о допунском раду, привременим или повременим пословима и сл.), као доказ за лица која нису запослена, односно у радном односу код понуђача, јер по Закону о раду за та лица се закључују уговори без заснивања радног односа, те за њих не постоје МА обрасци (то су обрасци пријаве у рад</w:t>
      </w:r>
      <w:r w:rsidR="00502954" w:rsidRPr="00502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 однос).</w:t>
      </w:r>
    </w:p>
    <w:p w:rsidR="00CE71D6" w:rsidRDefault="00CE71D6" w:rsidP="0054377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CE71D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бр. 2</w:t>
      </w:r>
    </w:p>
    <w:p w:rsidR="00CE71D6" w:rsidRPr="00CE71D6" w:rsidRDefault="00CE71D6" w:rsidP="0054377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71D6">
        <w:rPr>
          <w:rFonts w:ascii="Times New Roman" w:hAnsi="Times New Roman" w:cs="Times New Roman"/>
          <w:sz w:val="24"/>
          <w:szCs w:val="24"/>
          <w:lang w:val="sr-Cyrl-CS"/>
        </w:rPr>
        <w:t>Наручилац је, на страни</w:t>
      </w:r>
      <w:r w:rsidRPr="00CE71D6">
        <w:rPr>
          <w:rFonts w:ascii="Times New Roman" w:hAnsi="Times New Roman" w:cs="Times New Roman"/>
          <w:sz w:val="24"/>
          <w:szCs w:val="24"/>
        </w:rPr>
        <w:t xml:space="preserve"> 21/112 </w:t>
      </w:r>
      <w:r w:rsidRPr="00CE71D6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Конкурсне документације, одредио следећи услов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виду кадровског капацитета:</w:t>
      </w:r>
    </w:p>
    <w:p w:rsidR="00CE71D6" w:rsidRPr="00CE71D6" w:rsidRDefault="00CE71D6" w:rsidP="0054377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Style w:val="TableGrid"/>
        <w:tblW w:w="9357" w:type="dxa"/>
        <w:tblInd w:w="492" w:type="dxa"/>
        <w:tblCellMar>
          <w:top w:w="102" w:type="dxa"/>
          <w:left w:w="12" w:type="dxa"/>
        </w:tblCellMar>
        <w:tblLook w:val="04A0" w:firstRow="1" w:lastRow="0" w:firstColumn="1" w:lastColumn="0" w:noHBand="0" w:noVBand="1"/>
      </w:tblPr>
      <w:tblGrid>
        <w:gridCol w:w="1080"/>
        <w:gridCol w:w="8277"/>
      </w:tblGrid>
      <w:tr w:rsidR="00CE71D6" w:rsidRPr="00421139" w:rsidTr="009B35C8">
        <w:trPr>
          <w:trHeight w:val="13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6" w:rsidRPr="00421139" w:rsidRDefault="00CE71D6" w:rsidP="009B35C8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3.Услов 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6" w:rsidRPr="00421139" w:rsidRDefault="00CE71D6" w:rsidP="009B35C8">
            <w:pPr>
              <w:spacing w:after="103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располаже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довољним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кадровским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капацитетом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E71D6" w:rsidRPr="00421139" w:rsidRDefault="00CE71D6" w:rsidP="009B35C8">
            <w:pPr>
              <w:spacing w:line="259" w:lineRule="auto"/>
              <w:ind w:left="10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</w:t>
            </w: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тридесет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уговору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којих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(</w:t>
            </w: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осам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стално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дипломирани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инжењери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струке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71D6" w:rsidRPr="00421139" w:rsidTr="009B35C8">
        <w:trPr>
          <w:trHeight w:val="37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6" w:rsidRPr="00421139" w:rsidRDefault="00CE71D6" w:rsidP="009B35C8">
            <w:pPr>
              <w:spacing w:after="211" w:line="259" w:lineRule="auto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Доказ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1D6" w:rsidRPr="00421139" w:rsidRDefault="00CE71D6" w:rsidP="009B35C8">
            <w:pPr>
              <w:spacing w:line="259" w:lineRule="auto"/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6" w:rsidRPr="00421139" w:rsidRDefault="00CE71D6" w:rsidP="009B35C8">
            <w:pPr>
              <w:spacing w:line="300" w:lineRule="auto"/>
              <w:ind w:left="103"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појединачне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порез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доприносе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одбиткуодносно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ППП-ПД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наведен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располаже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</w:t>
            </w: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тридесет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уговору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којих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(</w:t>
            </w: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осам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стално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дипломирани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инжењери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струке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(</w:t>
            </w:r>
            <w:proofErr w:type="spellStart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осам</w:t>
            </w:r>
            <w:proofErr w:type="spellEnd"/>
            <w:r w:rsidRPr="00421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дипломираних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инжењера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струке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несумњив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ангажовани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(МА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обрасце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CE71D6" w:rsidRPr="00421139" w:rsidRDefault="00CE71D6" w:rsidP="009B35C8">
            <w:pPr>
              <w:spacing w:line="259" w:lineRule="auto"/>
              <w:ind w:left="10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Понуђач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обавези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појединачне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порез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доприносе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одбитку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ППП-ПД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претходи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месецу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објаве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каснији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оверену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потписом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4211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CE71D6" w:rsidRDefault="00CE71D6" w:rsidP="005437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71D6" w:rsidRPr="00CE71D6" w:rsidRDefault="00421139" w:rsidP="0054377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CE71D6" w:rsidRPr="00CE71D6">
        <w:rPr>
          <w:rFonts w:ascii="Times New Roman" w:hAnsi="Times New Roman" w:cs="Times New Roman"/>
          <w:sz w:val="24"/>
          <w:szCs w:val="24"/>
          <w:lang w:val="sr-Cyrl-CS"/>
        </w:rPr>
        <w:t>а радно ангажоване раднике Понуђач може доставити као доказ:</w:t>
      </w:r>
    </w:p>
    <w:p w:rsidR="00F37019" w:rsidRDefault="00CE71D6" w:rsidP="00CE71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7019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о привременим и повременим пословима уз </w:t>
      </w:r>
      <w:r w:rsidRPr="00F37019">
        <w:rPr>
          <w:rFonts w:ascii="Times New Roman" w:hAnsi="Times New Roman" w:cs="Times New Roman"/>
          <w:sz w:val="24"/>
          <w:szCs w:val="24"/>
        </w:rPr>
        <w:t xml:space="preserve">МА </w:t>
      </w:r>
      <w:proofErr w:type="spellStart"/>
      <w:r w:rsidRPr="00F37019">
        <w:rPr>
          <w:rFonts w:ascii="Times New Roman" w:hAnsi="Times New Roman" w:cs="Times New Roman"/>
          <w:sz w:val="24"/>
          <w:szCs w:val="24"/>
        </w:rPr>
        <w:t>обра</w:t>
      </w:r>
      <w:r w:rsidRPr="00F37019">
        <w:rPr>
          <w:rFonts w:ascii="Times New Roman" w:hAnsi="Times New Roman" w:cs="Times New Roman"/>
          <w:sz w:val="24"/>
          <w:szCs w:val="24"/>
          <w:lang w:val="sr-Cyrl-CS"/>
        </w:rPr>
        <w:t>зац</w:t>
      </w:r>
      <w:proofErr w:type="spellEnd"/>
      <w:r w:rsidRPr="00F37019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</w:p>
    <w:p w:rsidR="00F37019" w:rsidRDefault="00CE71D6" w:rsidP="00CE71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7019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о допунском раду или </w:t>
      </w:r>
    </w:p>
    <w:p w:rsidR="00F37019" w:rsidRDefault="00CE71D6" w:rsidP="00CE71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7019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о делу. </w:t>
      </w:r>
    </w:p>
    <w:p w:rsidR="00CE71D6" w:rsidRPr="00F37019" w:rsidRDefault="00CE71D6" w:rsidP="00F3701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7019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  <w:r w:rsidR="008277F9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sectPr w:rsidR="00CE71D6" w:rsidRPr="00F3701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CC" w:rsidRDefault="001056CC" w:rsidP="00226D6D">
      <w:pPr>
        <w:spacing w:after="0" w:line="240" w:lineRule="auto"/>
      </w:pPr>
      <w:r>
        <w:separator/>
      </w:r>
    </w:p>
  </w:endnote>
  <w:endnote w:type="continuationSeparator" w:id="0">
    <w:p w:rsidR="001056CC" w:rsidRDefault="001056CC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384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D6D" w:rsidRDefault="00226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7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CC" w:rsidRDefault="001056CC" w:rsidP="00226D6D">
      <w:pPr>
        <w:spacing w:after="0" w:line="240" w:lineRule="auto"/>
      </w:pPr>
      <w:r>
        <w:separator/>
      </w:r>
    </w:p>
  </w:footnote>
  <w:footnote w:type="continuationSeparator" w:id="0">
    <w:p w:rsidR="001056CC" w:rsidRDefault="001056CC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B026C"/>
    <w:multiLevelType w:val="hybridMultilevel"/>
    <w:tmpl w:val="1D0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8F58B8"/>
    <w:multiLevelType w:val="hybridMultilevel"/>
    <w:tmpl w:val="971EE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811D3"/>
    <w:rsid w:val="00087082"/>
    <w:rsid w:val="000D0282"/>
    <w:rsid w:val="001056CC"/>
    <w:rsid w:val="00226D6D"/>
    <w:rsid w:val="0024315E"/>
    <w:rsid w:val="0025565A"/>
    <w:rsid w:val="00276A4D"/>
    <w:rsid w:val="00332F72"/>
    <w:rsid w:val="0033574E"/>
    <w:rsid w:val="00371378"/>
    <w:rsid w:val="003858A0"/>
    <w:rsid w:val="003D52C3"/>
    <w:rsid w:val="00421139"/>
    <w:rsid w:val="00502954"/>
    <w:rsid w:val="00522C25"/>
    <w:rsid w:val="00543779"/>
    <w:rsid w:val="00577F4F"/>
    <w:rsid w:val="00587B75"/>
    <w:rsid w:val="005D16DC"/>
    <w:rsid w:val="005F21E0"/>
    <w:rsid w:val="006E4CF5"/>
    <w:rsid w:val="00733276"/>
    <w:rsid w:val="007D1D79"/>
    <w:rsid w:val="00800C0D"/>
    <w:rsid w:val="008277F9"/>
    <w:rsid w:val="00867576"/>
    <w:rsid w:val="00884984"/>
    <w:rsid w:val="008A17C4"/>
    <w:rsid w:val="008C36D8"/>
    <w:rsid w:val="008D618E"/>
    <w:rsid w:val="009277F5"/>
    <w:rsid w:val="00A40681"/>
    <w:rsid w:val="00A5236E"/>
    <w:rsid w:val="00B708F7"/>
    <w:rsid w:val="00B81E99"/>
    <w:rsid w:val="00B900D2"/>
    <w:rsid w:val="00B9393C"/>
    <w:rsid w:val="00BF5F2F"/>
    <w:rsid w:val="00C00412"/>
    <w:rsid w:val="00C50DBD"/>
    <w:rsid w:val="00C84D71"/>
    <w:rsid w:val="00C93231"/>
    <w:rsid w:val="00CE71D6"/>
    <w:rsid w:val="00CF326F"/>
    <w:rsid w:val="00D13A96"/>
    <w:rsid w:val="00D21074"/>
    <w:rsid w:val="00D33BC3"/>
    <w:rsid w:val="00D476BA"/>
    <w:rsid w:val="00D9187E"/>
    <w:rsid w:val="00D956A6"/>
    <w:rsid w:val="00F30F28"/>
    <w:rsid w:val="00F37019"/>
    <w:rsid w:val="00F54181"/>
    <w:rsid w:val="00F81096"/>
    <w:rsid w:val="00F974F5"/>
    <w:rsid w:val="00FA2D32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  <w:style w:type="table" w:customStyle="1" w:styleId="TableGrid">
    <w:name w:val="TableGrid"/>
    <w:rsid w:val="00CE71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78EF-C3EB-4FAE-A3E9-A491930A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11</cp:revision>
  <dcterms:created xsi:type="dcterms:W3CDTF">2017-02-20T07:57:00Z</dcterms:created>
  <dcterms:modified xsi:type="dcterms:W3CDTF">2017-03-27T12:59:00Z</dcterms:modified>
</cp:coreProperties>
</file>