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5B" w:rsidRDefault="007E1B5B"/>
    <w:p w:rsidR="00971610" w:rsidRDefault="00971610"/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lang w:val="sr-Cyrl-CS"/>
              </w:rPr>
            </w:pPr>
            <w:r w:rsidRPr="00D1352E">
              <w:rPr>
                <w:noProof/>
                <w:lang w:val="sr-Cyrl-CS" w:eastAsia="sr-Cyrl-CS"/>
              </w:rPr>
              <w:drawing>
                <wp:inline distT="0" distB="0" distL="0" distR="0" wp14:anchorId="4B43845F" wp14:editId="7839FE0F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Република Србија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ind w:right="-193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b/>
                <w:lang w:val="sr-Cyrl-CS"/>
              </w:rPr>
            </w:pPr>
            <w:r w:rsidRPr="00D1352E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A76371" w:rsidRDefault="00971610" w:rsidP="00444C3D">
            <w:pPr>
              <w:jc w:val="center"/>
              <w:rPr>
                <w:color w:val="000000" w:themeColor="text1"/>
                <w:lang w:val="sr-Cyrl-RS"/>
              </w:rPr>
            </w:pPr>
            <w:r w:rsidRPr="00A76371">
              <w:rPr>
                <w:color w:val="000000" w:themeColor="text1"/>
                <w:lang w:val="sr-Cyrl-CS"/>
              </w:rPr>
              <w:t>Број</w:t>
            </w:r>
            <w:r w:rsidRPr="00A76371">
              <w:rPr>
                <w:color w:val="000000" w:themeColor="text1"/>
                <w:lang w:val="sr-Cyrl-RS"/>
              </w:rPr>
              <w:t xml:space="preserve">: </w:t>
            </w:r>
            <w:r>
              <w:rPr>
                <w:rFonts w:eastAsia="Times New Roman"/>
                <w:lang w:val="en-GB"/>
              </w:rPr>
              <w:t>404-02-109/5</w:t>
            </w:r>
            <w:r w:rsidRPr="00A76371">
              <w:rPr>
                <w:rFonts w:eastAsia="Times New Roman"/>
                <w:lang w:val="en-GB"/>
              </w:rPr>
              <w:t>/2018-02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A76371" w:rsidRDefault="00971610" w:rsidP="00444C3D">
            <w:pPr>
              <w:jc w:val="center"/>
              <w:rPr>
                <w:color w:val="000000" w:themeColor="text1"/>
                <w:lang w:val="sr-Cyrl-RS"/>
              </w:rPr>
            </w:pPr>
            <w:r w:rsidRPr="00A76371">
              <w:rPr>
                <w:color w:val="000000" w:themeColor="text1"/>
                <w:lang w:val="sr-Cyrl-CS"/>
              </w:rPr>
              <w:t>Датум</w:t>
            </w:r>
            <w:r w:rsidRPr="00A76371">
              <w:rPr>
                <w:color w:val="000000" w:themeColor="text1"/>
                <w:lang w:val="sr-Cyrl-RS"/>
              </w:rPr>
              <w:t xml:space="preserve">: </w:t>
            </w:r>
            <w:r>
              <w:rPr>
                <w:color w:val="000000" w:themeColor="text1"/>
                <w:lang w:val="sr-Cyrl-CS"/>
              </w:rPr>
              <w:t>10</w:t>
            </w:r>
            <w:r w:rsidRPr="00A76371">
              <w:rPr>
                <w:color w:val="000000" w:themeColor="text1"/>
                <w:lang w:val="sr-Cyrl-CS"/>
              </w:rPr>
              <w:t>.0</w:t>
            </w:r>
            <w:r>
              <w:rPr>
                <w:color w:val="000000" w:themeColor="text1"/>
                <w:lang w:val="sr-Latn-CS"/>
              </w:rPr>
              <w:t>8</w:t>
            </w:r>
            <w:r w:rsidRPr="00A76371">
              <w:rPr>
                <w:color w:val="000000" w:themeColor="text1"/>
                <w:lang w:val="sr-Cyrl-CS"/>
              </w:rPr>
              <w:t>.2018</w:t>
            </w:r>
            <w:r w:rsidRPr="00A76371">
              <w:rPr>
                <w:color w:val="000000" w:themeColor="text1"/>
                <w:lang w:val="sr-Cyrl-RS"/>
              </w:rPr>
              <w:t>. године</w:t>
            </w:r>
          </w:p>
        </w:tc>
      </w:tr>
      <w:tr w:rsidR="00971610" w:rsidRPr="00D1352E" w:rsidTr="00444C3D">
        <w:trPr>
          <w:trHeight w:val="293"/>
        </w:trPr>
        <w:tc>
          <w:tcPr>
            <w:tcW w:w="4820" w:type="dxa"/>
            <w:vAlign w:val="center"/>
            <w:hideMark/>
          </w:tcPr>
          <w:p w:rsidR="00971610" w:rsidRPr="00D1352E" w:rsidRDefault="00971610" w:rsidP="00444C3D">
            <w:pPr>
              <w:jc w:val="center"/>
              <w:rPr>
                <w:color w:val="000000" w:themeColor="text1"/>
                <w:lang w:val="sr-Cyrl-CS"/>
              </w:rPr>
            </w:pPr>
            <w:r w:rsidRPr="00D1352E">
              <w:rPr>
                <w:color w:val="000000" w:themeColor="text1"/>
                <w:lang w:val="sr-Cyrl-CS"/>
              </w:rPr>
              <w:t>Немањина 22-26, Београд</w:t>
            </w:r>
          </w:p>
        </w:tc>
      </w:tr>
    </w:tbl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Default="00971610"/>
    <w:p w:rsidR="00971610" w:rsidRPr="00971610" w:rsidRDefault="00971610" w:rsidP="00971610">
      <w:pPr>
        <w:jc w:val="both"/>
      </w:pPr>
      <w:r w:rsidRPr="000E48A0">
        <w:rPr>
          <w:b/>
          <w:lang w:val="ru-RU"/>
        </w:rPr>
        <w:t xml:space="preserve">ПРЕДМЕТ: </w:t>
      </w:r>
      <w:r w:rsidRPr="000E48A0">
        <w:rPr>
          <w:b/>
          <w:lang w:val="sr-Cyrl-RS"/>
        </w:rPr>
        <w:t xml:space="preserve">Појашњење конкурсне документације </w:t>
      </w:r>
      <w:r w:rsidRPr="00971610">
        <w:rPr>
          <w:rFonts w:eastAsia="Times New Roman"/>
          <w:lang w:val="sr-Cyrl-CS"/>
        </w:rPr>
        <w:t xml:space="preserve">– </w:t>
      </w:r>
      <w:r w:rsidRPr="00971610">
        <w:rPr>
          <w:rFonts w:eastAsia="Calibri"/>
          <w:color w:val="000000" w:themeColor="text1"/>
          <w:kern w:val="1"/>
          <w:lang w:val="sr-Cyrl-RS" w:eastAsia="ar-SA"/>
        </w:rPr>
        <w:t xml:space="preserve">ЈН </w:t>
      </w:r>
      <w:r w:rsidRPr="00971610">
        <w:rPr>
          <w:rFonts w:eastAsia="Calibri"/>
          <w:color w:val="000000" w:themeColor="text1"/>
          <w:kern w:val="1"/>
          <w:lang w:eastAsia="ar-SA"/>
        </w:rPr>
        <w:t>21</w:t>
      </w:r>
      <w:r w:rsidRPr="00971610">
        <w:rPr>
          <w:rFonts w:eastAsia="Calibri"/>
          <w:color w:val="000000" w:themeColor="text1"/>
          <w:kern w:val="1"/>
          <w:lang w:val="sr-Cyrl-RS" w:eastAsia="ar-SA"/>
        </w:rPr>
        <w:t xml:space="preserve">/2018, </w:t>
      </w:r>
      <w:r w:rsidRPr="00971610">
        <w:t xml:space="preserve"> </w:t>
      </w:r>
      <w:r w:rsidRPr="00971610">
        <w:rPr>
          <w:rFonts w:eastAsia="Calibri"/>
          <w:kern w:val="1"/>
          <w:lang w:val="ru-RU" w:eastAsia="ar-SA"/>
        </w:rPr>
        <w:t xml:space="preserve">Радови - </w:t>
      </w:r>
      <w:r w:rsidRPr="00971610">
        <w:rPr>
          <w:rFonts w:eastAsia="Calibri"/>
          <w:kern w:val="1"/>
          <w:lang w:val="sr-Cyrl-CS" w:eastAsia="ar-SA"/>
        </w:rPr>
        <w:t>Пројектовање и извођење радова на изградњи државног пута Крагујевац – Баточина, деоница км 0+000 до км 5+000</w:t>
      </w:r>
      <w:r w:rsidRPr="00971610">
        <w:rPr>
          <w:rFonts w:eastAsia="Calibri"/>
          <w:kern w:val="1"/>
          <w:lang w:eastAsia="ar-SA"/>
        </w:rPr>
        <w:t xml:space="preserve">. </w:t>
      </w:r>
      <w:r w:rsidRPr="00971610">
        <w:rPr>
          <w:rFonts w:eastAsia="Calibri"/>
          <w:kern w:val="1"/>
          <w:lang w:val="sr-Cyrl-CS" w:eastAsia="ar-SA"/>
        </w:rPr>
        <w:t xml:space="preserve"> Назив и ознака из општег речника набавки: </w:t>
      </w:r>
      <w:r w:rsidRPr="00971610">
        <w:rPr>
          <w:rFonts w:eastAsia="Calibri"/>
          <w:kern w:val="1"/>
          <w:lang w:val="sr-Latn-CS" w:eastAsia="ar-SA"/>
        </w:rPr>
        <w:t xml:space="preserve">IA01 </w:t>
      </w:r>
      <w:r w:rsidRPr="00971610">
        <w:rPr>
          <w:rFonts w:eastAsia="Calibri"/>
          <w:kern w:val="1"/>
          <w:lang w:val="sr-Cyrl-CS" w:eastAsia="ar-SA"/>
        </w:rPr>
        <w:t>Пројекат и изградња</w:t>
      </w:r>
    </w:p>
    <w:p w:rsidR="00971610" w:rsidRPr="00971610" w:rsidRDefault="00971610" w:rsidP="00971610">
      <w:pPr>
        <w:jc w:val="both"/>
        <w:rPr>
          <w:lang w:val="sr-Cyrl-CS"/>
        </w:rPr>
      </w:pPr>
    </w:p>
    <w:p w:rsidR="00971610" w:rsidRP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Дана 09.08.2018. године потенцијални Понуђач је упутио Наручиоцу питања за ЈН број 21/2018.</w:t>
      </w:r>
    </w:p>
    <w:p w:rsidR="00971610" w:rsidRPr="00971610" w:rsidRDefault="00971610" w:rsidP="00971610">
      <w:pPr>
        <w:jc w:val="both"/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У складу са чланом 63. став 2. и став 3. Закона о јавним набавкама („Службени гласник Републике Србије“, бр. 124/12, 14/</w:t>
      </w:r>
      <w:r>
        <w:rPr>
          <w:lang w:val="sr-Cyrl-CS"/>
        </w:rPr>
        <w:t xml:space="preserve">15 и 68/15), </w:t>
      </w:r>
      <w:r w:rsidR="00723F16">
        <w:rPr>
          <w:lang w:val="sr-Cyrl-CS"/>
        </w:rPr>
        <w:t xml:space="preserve">Комисија за јавну набавку </w:t>
      </w:r>
      <w:r>
        <w:rPr>
          <w:lang w:val="sr-Cyrl-CS"/>
        </w:rPr>
        <w:t>објављује следеће</w:t>
      </w:r>
      <w:r w:rsidRPr="00971610">
        <w:rPr>
          <w:lang w:val="sr-Cyrl-CS"/>
        </w:rPr>
        <w:t xml:space="preserve"> одговор</w:t>
      </w:r>
      <w:r w:rsidR="00723F16">
        <w:rPr>
          <w:lang w:val="sr-Cyrl-CS"/>
        </w:rPr>
        <w:t>е</w:t>
      </w:r>
      <w:r w:rsidRPr="00971610">
        <w:rPr>
          <w:lang w:val="sr-Cyrl-CS"/>
        </w:rPr>
        <w:t>:</w:t>
      </w:r>
    </w:p>
    <w:p w:rsidR="00971610" w:rsidRDefault="00971610" w:rsidP="00971610">
      <w:pPr>
        <w:jc w:val="both"/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</w:p>
    <w:p w:rsidR="00971610" w:rsidRP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>ПИТАЊА:</w:t>
      </w:r>
    </w:p>
    <w:p w:rsidR="00971610" w:rsidRP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У Конкурсној документацији, на страни 9/64, Наручилац</w:t>
      </w:r>
      <w:r>
        <w:rPr>
          <w:lang w:val="sr-Cyrl-CS"/>
        </w:rPr>
        <w:t xml:space="preserve"> је утврдио као додатни услов </w:t>
      </w:r>
      <w:r w:rsidRPr="00971610">
        <w:rPr>
          <w:lang w:val="sr-Cyrl-CS"/>
        </w:rPr>
        <w:t>неопходног пословног капацитета (2. Услов — ПОСЛОВНИ КАПАЦИТЕТ) да је понуђач у претходних пет година извршио „5 (пет) уговора о изради главног проје</w:t>
      </w:r>
      <w:r>
        <w:rPr>
          <w:lang w:val="sr-Cyrl-CS"/>
        </w:rPr>
        <w:t>кт</w:t>
      </w:r>
      <w:r w:rsidRPr="00971610">
        <w:rPr>
          <w:lang w:val="sr-Cyrl-CS"/>
        </w:rPr>
        <w:t xml:space="preserve">а или пројекта за грађевинску дозволу или пројекта за извођење радова за пројекте државних путева првог </w:t>
      </w:r>
      <w:r>
        <w:rPr>
          <w:lang w:val="sr-Cyrl-CS"/>
        </w:rPr>
        <w:t>и другог реда“</w:t>
      </w:r>
    </w:p>
    <w:p w:rsidR="00971610" w:rsidRP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Молимо вас за појашњење да ли ће се као референтни признавати следећи пројекти</w:t>
      </w:r>
      <w:r>
        <w:rPr>
          <w:lang w:val="sr-Cyrl-CS"/>
        </w:rPr>
        <w:t>:</w:t>
      </w:r>
      <w:r w:rsidRPr="00971610">
        <w:rPr>
          <w:lang w:val="sr-Cyrl-CS"/>
        </w:rPr>
        <w:t xml:space="preserve"> </w:t>
      </w:r>
    </w:p>
    <w:p w:rsidR="00971610" w:rsidRP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>1. Главни пројекти санације</w:t>
      </w:r>
      <w:r w:rsidRPr="00971610">
        <w:rPr>
          <w:lang w:val="sr-Cyrl-CS"/>
        </w:rPr>
        <w:t xml:space="preserve"> клизишта на државним путевима првог и другог реда </w:t>
      </w:r>
      <w:r>
        <w:rPr>
          <w:lang w:val="sr-Cyrl-CS"/>
        </w:rPr>
        <w:t xml:space="preserve"> који обухватају и Главне пројект</w:t>
      </w:r>
      <w:r w:rsidRPr="00971610">
        <w:rPr>
          <w:lang w:val="sr-Cyrl-CS"/>
        </w:rPr>
        <w:t>е саобраћајница државних путева првог и другог реда,</w:t>
      </w:r>
    </w:p>
    <w:p w:rsidR="00971610" w:rsidRP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2. Главни пројекти реконструкције државних путева првог и другог реда,</w:t>
      </w:r>
    </w:p>
    <w:p w:rsidR="00971610" w:rsidRPr="00971610" w:rsidRDefault="00971610" w:rsidP="00971610">
      <w:pPr>
        <w:jc w:val="both"/>
        <w:rPr>
          <w:lang w:val="sr-Cyrl-CS"/>
        </w:rPr>
      </w:pPr>
      <w:r w:rsidRPr="00971610">
        <w:rPr>
          <w:lang w:val="sr-Cyrl-CS"/>
        </w:rPr>
        <w:t>З. Пројекти за грађевинску дозволу и Пројекти за извођење саобраћајница државних путева првог и другог реда, који су рађени у оквиру техничке документације за граничне прелазе.</w:t>
      </w:r>
    </w:p>
    <w:p w:rsidR="00971610" w:rsidRDefault="00971610"/>
    <w:p w:rsidR="00971610" w:rsidRDefault="00971610">
      <w:pPr>
        <w:rPr>
          <w:lang w:val="sr-Cyrl-CS"/>
        </w:rPr>
      </w:pPr>
      <w:r>
        <w:rPr>
          <w:lang w:val="sr-Cyrl-CS"/>
        </w:rPr>
        <w:t>ОДГОВОРИ:</w:t>
      </w:r>
    </w:p>
    <w:p w:rsidR="00971610" w:rsidRDefault="00971610">
      <w:pPr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>
        <w:rPr>
          <w:lang w:val="sr-Cyrl-CS"/>
        </w:rPr>
        <w:t xml:space="preserve">Главни пројекти клизишта на државним путевима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реда, који обухватају и пројекат дела саобраћајнице уз клизиште се неће признавати као референтни пројекат.</w:t>
      </w:r>
    </w:p>
    <w:p w:rsidR="00971610" w:rsidRDefault="00971610">
      <w:pPr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>
        <w:rPr>
          <w:lang w:val="sr-Cyrl-CS"/>
        </w:rPr>
        <w:t xml:space="preserve">Главни пројекти реконструкције државних путева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реда ће се признавати као референтни пројекти, у случају уколико су на основу њих прибављене дозволе за </w:t>
      </w:r>
      <w:r>
        <w:rPr>
          <w:lang w:val="sr-Cyrl-CS"/>
        </w:rPr>
        <w:lastRenderedPageBreak/>
        <w:t>извођење радова (Од</w:t>
      </w:r>
      <w:bookmarkStart w:id="0" w:name="_GoBack"/>
      <w:bookmarkEnd w:id="0"/>
      <w:r>
        <w:rPr>
          <w:lang w:val="sr-Cyrl-CS"/>
        </w:rPr>
        <w:t>обрење за изградњу или Грађевинска дозвола) на основу Закона о планирању и изградњи.</w:t>
      </w:r>
      <w:r>
        <w:rPr>
          <w:lang w:val="sr-Cyrl-CS"/>
        </w:rPr>
        <w:t xml:space="preserve"> Следи измена конкурсне документације.</w:t>
      </w:r>
    </w:p>
    <w:p w:rsidR="00971610" w:rsidRDefault="00971610" w:rsidP="00971610">
      <w:pPr>
        <w:jc w:val="both"/>
        <w:rPr>
          <w:lang w:val="sr-Cyrl-CS"/>
        </w:rPr>
      </w:pPr>
    </w:p>
    <w:p w:rsidR="00971610" w:rsidRDefault="00971610" w:rsidP="00971610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>
        <w:rPr>
          <w:lang w:val="sr-Cyrl-CS"/>
        </w:rPr>
        <w:t xml:space="preserve">Пројекти за грађевинску дозволу и Пројекти за извођење саобраћајница државних путева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реда, који су рађени у оквиру техничке документације за граничне прелазе ће се признавати као референтни пројекти, уколико је дужина саобраћајнице у пројекту била минимално 2 км.</w:t>
      </w:r>
      <w:r>
        <w:rPr>
          <w:lang w:val="sr-Cyrl-CS"/>
        </w:rPr>
        <w:t xml:space="preserve"> </w:t>
      </w:r>
      <w:r>
        <w:rPr>
          <w:lang w:val="sr-Cyrl-CS"/>
        </w:rPr>
        <w:t>Следи измена конкурсне документације</w:t>
      </w:r>
      <w:r>
        <w:rPr>
          <w:lang w:val="sr-Cyrl-CS"/>
        </w:rPr>
        <w:t>.</w:t>
      </w:r>
    </w:p>
    <w:p w:rsidR="00971610" w:rsidRDefault="00971610" w:rsidP="00971610">
      <w:pPr>
        <w:jc w:val="both"/>
        <w:rPr>
          <w:lang w:val="sr-Cyrl-CS"/>
        </w:rPr>
      </w:pPr>
    </w:p>
    <w:p w:rsidR="00971610" w:rsidRPr="00971610" w:rsidRDefault="00971610">
      <w:pPr>
        <w:rPr>
          <w:lang w:val="sr-Cyrl-CS"/>
        </w:rPr>
      </w:pPr>
    </w:p>
    <w:sectPr w:rsidR="00971610" w:rsidRPr="00971610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56" w:rsidRDefault="00740356" w:rsidP="00971610">
      <w:r>
        <w:separator/>
      </w:r>
    </w:p>
  </w:endnote>
  <w:endnote w:type="continuationSeparator" w:id="0">
    <w:p w:rsidR="00740356" w:rsidRDefault="00740356" w:rsidP="009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863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610" w:rsidRDefault="009716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610" w:rsidRDefault="0097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56" w:rsidRDefault="00740356" w:rsidP="00971610">
      <w:r>
        <w:separator/>
      </w:r>
    </w:p>
  </w:footnote>
  <w:footnote w:type="continuationSeparator" w:id="0">
    <w:p w:rsidR="00740356" w:rsidRDefault="00740356" w:rsidP="0097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0"/>
    <w:rsid w:val="000020CA"/>
    <w:rsid w:val="00014D97"/>
    <w:rsid w:val="00024D0E"/>
    <w:rsid w:val="00051611"/>
    <w:rsid w:val="00082750"/>
    <w:rsid w:val="00093B0B"/>
    <w:rsid w:val="000A1C56"/>
    <w:rsid w:val="000A7A7D"/>
    <w:rsid w:val="000D1E43"/>
    <w:rsid w:val="000F0FDA"/>
    <w:rsid w:val="000F3AE6"/>
    <w:rsid w:val="00100B51"/>
    <w:rsid w:val="00120BDE"/>
    <w:rsid w:val="001210C9"/>
    <w:rsid w:val="001268B2"/>
    <w:rsid w:val="00126CF9"/>
    <w:rsid w:val="001639AB"/>
    <w:rsid w:val="00175135"/>
    <w:rsid w:val="001774FF"/>
    <w:rsid w:val="00185D42"/>
    <w:rsid w:val="001F247C"/>
    <w:rsid w:val="001F62F8"/>
    <w:rsid w:val="00206BBE"/>
    <w:rsid w:val="00225FCF"/>
    <w:rsid w:val="002320E9"/>
    <w:rsid w:val="0024083F"/>
    <w:rsid w:val="00261678"/>
    <w:rsid w:val="00266DB8"/>
    <w:rsid w:val="00272EA6"/>
    <w:rsid w:val="00276927"/>
    <w:rsid w:val="002A1DB9"/>
    <w:rsid w:val="002A3D9E"/>
    <w:rsid w:val="002B1D02"/>
    <w:rsid w:val="002B37E6"/>
    <w:rsid w:val="002C1A4B"/>
    <w:rsid w:val="002D0FB8"/>
    <w:rsid w:val="002D75BF"/>
    <w:rsid w:val="00306745"/>
    <w:rsid w:val="003107C5"/>
    <w:rsid w:val="00311BF4"/>
    <w:rsid w:val="00317282"/>
    <w:rsid w:val="00321823"/>
    <w:rsid w:val="003348F9"/>
    <w:rsid w:val="00344256"/>
    <w:rsid w:val="00345B83"/>
    <w:rsid w:val="0035524B"/>
    <w:rsid w:val="00373BBA"/>
    <w:rsid w:val="003751FB"/>
    <w:rsid w:val="00377521"/>
    <w:rsid w:val="003B0458"/>
    <w:rsid w:val="003B367C"/>
    <w:rsid w:val="003B3759"/>
    <w:rsid w:val="003B57F8"/>
    <w:rsid w:val="003C271D"/>
    <w:rsid w:val="003D5373"/>
    <w:rsid w:val="003F5BA8"/>
    <w:rsid w:val="0040457C"/>
    <w:rsid w:val="00425095"/>
    <w:rsid w:val="004543FB"/>
    <w:rsid w:val="00490B92"/>
    <w:rsid w:val="004B5933"/>
    <w:rsid w:val="004B6CDE"/>
    <w:rsid w:val="004C1934"/>
    <w:rsid w:val="004C21E3"/>
    <w:rsid w:val="004F23C2"/>
    <w:rsid w:val="004F5F9E"/>
    <w:rsid w:val="005059DA"/>
    <w:rsid w:val="00520E32"/>
    <w:rsid w:val="0052152E"/>
    <w:rsid w:val="00523A45"/>
    <w:rsid w:val="0052468F"/>
    <w:rsid w:val="0052786E"/>
    <w:rsid w:val="005372D4"/>
    <w:rsid w:val="00545C46"/>
    <w:rsid w:val="00555720"/>
    <w:rsid w:val="00562B02"/>
    <w:rsid w:val="00563879"/>
    <w:rsid w:val="00565E8A"/>
    <w:rsid w:val="00590C03"/>
    <w:rsid w:val="00592A58"/>
    <w:rsid w:val="00595A15"/>
    <w:rsid w:val="005A48ED"/>
    <w:rsid w:val="006070A3"/>
    <w:rsid w:val="00622E81"/>
    <w:rsid w:val="006266C6"/>
    <w:rsid w:val="0062731B"/>
    <w:rsid w:val="00673785"/>
    <w:rsid w:val="00676F1E"/>
    <w:rsid w:val="00685262"/>
    <w:rsid w:val="00687224"/>
    <w:rsid w:val="006A0798"/>
    <w:rsid w:val="006B3E7C"/>
    <w:rsid w:val="006D4C82"/>
    <w:rsid w:val="006D5BBC"/>
    <w:rsid w:val="006D7311"/>
    <w:rsid w:val="006E2E82"/>
    <w:rsid w:val="006E5774"/>
    <w:rsid w:val="0070444A"/>
    <w:rsid w:val="00705C4D"/>
    <w:rsid w:val="0071409D"/>
    <w:rsid w:val="00720BFD"/>
    <w:rsid w:val="00723F16"/>
    <w:rsid w:val="00740356"/>
    <w:rsid w:val="007727DA"/>
    <w:rsid w:val="00773225"/>
    <w:rsid w:val="00793993"/>
    <w:rsid w:val="007A409B"/>
    <w:rsid w:val="007A4D98"/>
    <w:rsid w:val="007C1B24"/>
    <w:rsid w:val="007C1F64"/>
    <w:rsid w:val="007D2AE7"/>
    <w:rsid w:val="007E1B5B"/>
    <w:rsid w:val="008052F9"/>
    <w:rsid w:val="0081451D"/>
    <w:rsid w:val="00833BBA"/>
    <w:rsid w:val="00845C28"/>
    <w:rsid w:val="008528E8"/>
    <w:rsid w:val="008715DB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6280"/>
    <w:rsid w:val="00920E65"/>
    <w:rsid w:val="0093053C"/>
    <w:rsid w:val="0093437F"/>
    <w:rsid w:val="00946DB2"/>
    <w:rsid w:val="0095477F"/>
    <w:rsid w:val="00963B10"/>
    <w:rsid w:val="00971610"/>
    <w:rsid w:val="0098742E"/>
    <w:rsid w:val="009B19C8"/>
    <w:rsid w:val="009D2B34"/>
    <w:rsid w:val="009D53C4"/>
    <w:rsid w:val="009E1482"/>
    <w:rsid w:val="009E23C0"/>
    <w:rsid w:val="009F1839"/>
    <w:rsid w:val="009F5983"/>
    <w:rsid w:val="00A0153C"/>
    <w:rsid w:val="00A12A32"/>
    <w:rsid w:val="00A12C9E"/>
    <w:rsid w:val="00A14B42"/>
    <w:rsid w:val="00A65AC9"/>
    <w:rsid w:val="00A65D15"/>
    <w:rsid w:val="00A67A14"/>
    <w:rsid w:val="00A723D7"/>
    <w:rsid w:val="00A73E24"/>
    <w:rsid w:val="00A745BC"/>
    <w:rsid w:val="00A81DA2"/>
    <w:rsid w:val="00A82097"/>
    <w:rsid w:val="00A84373"/>
    <w:rsid w:val="00AB0073"/>
    <w:rsid w:val="00AC4602"/>
    <w:rsid w:val="00AD095C"/>
    <w:rsid w:val="00AE1C23"/>
    <w:rsid w:val="00AE4BB9"/>
    <w:rsid w:val="00AE68BA"/>
    <w:rsid w:val="00AF53BB"/>
    <w:rsid w:val="00AF5B69"/>
    <w:rsid w:val="00AF5F6B"/>
    <w:rsid w:val="00B010AE"/>
    <w:rsid w:val="00B02317"/>
    <w:rsid w:val="00B134B6"/>
    <w:rsid w:val="00B23558"/>
    <w:rsid w:val="00B265E2"/>
    <w:rsid w:val="00B454F4"/>
    <w:rsid w:val="00B61980"/>
    <w:rsid w:val="00B63CF4"/>
    <w:rsid w:val="00B941BF"/>
    <w:rsid w:val="00BB4F84"/>
    <w:rsid w:val="00BB78A3"/>
    <w:rsid w:val="00BD4657"/>
    <w:rsid w:val="00BF5471"/>
    <w:rsid w:val="00C00668"/>
    <w:rsid w:val="00C02A12"/>
    <w:rsid w:val="00C051B3"/>
    <w:rsid w:val="00C14E0E"/>
    <w:rsid w:val="00C33088"/>
    <w:rsid w:val="00C45234"/>
    <w:rsid w:val="00C50B73"/>
    <w:rsid w:val="00C56AAE"/>
    <w:rsid w:val="00C73A7C"/>
    <w:rsid w:val="00C83058"/>
    <w:rsid w:val="00C850AC"/>
    <w:rsid w:val="00C95D58"/>
    <w:rsid w:val="00CD2025"/>
    <w:rsid w:val="00CD22BD"/>
    <w:rsid w:val="00CF0045"/>
    <w:rsid w:val="00CF0A94"/>
    <w:rsid w:val="00CF0D99"/>
    <w:rsid w:val="00D04A41"/>
    <w:rsid w:val="00D15BA7"/>
    <w:rsid w:val="00D21104"/>
    <w:rsid w:val="00D53CC4"/>
    <w:rsid w:val="00D601C4"/>
    <w:rsid w:val="00D9074D"/>
    <w:rsid w:val="00DA0B24"/>
    <w:rsid w:val="00DB023F"/>
    <w:rsid w:val="00DB03E5"/>
    <w:rsid w:val="00DB1937"/>
    <w:rsid w:val="00DB4DE0"/>
    <w:rsid w:val="00DD5907"/>
    <w:rsid w:val="00E17B20"/>
    <w:rsid w:val="00E26EC9"/>
    <w:rsid w:val="00E43EB9"/>
    <w:rsid w:val="00E462BA"/>
    <w:rsid w:val="00E47EF5"/>
    <w:rsid w:val="00E539EB"/>
    <w:rsid w:val="00E72F71"/>
    <w:rsid w:val="00E82AE3"/>
    <w:rsid w:val="00E8535B"/>
    <w:rsid w:val="00EC789B"/>
    <w:rsid w:val="00ED261A"/>
    <w:rsid w:val="00ED6AE4"/>
    <w:rsid w:val="00ED6FBB"/>
    <w:rsid w:val="00EF40EF"/>
    <w:rsid w:val="00F01182"/>
    <w:rsid w:val="00F04A17"/>
    <w:rsid w:val="00F06A4D"/>
    <w:rsid w:val="00F108EB"/>
    <w:rsid w:val="00F1242F"/>
    <w:rsid w:val="00F7242C"/>
    <w:rsid w:val="00F76C2D"/>
    <w:rsid w:val="00F84935"/>
    <w:rsid w:val="00F84F21"/>
    <w:rsid w:val="00FB34E9"/>
    <w:rsid w:val="00FB3B35"/>
    <w:rsid w:val="00FC07B6"/>
    <w:rsid w:val="00FC60E7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067"/>
  <w15:chartTrackingRefBased/>
  <w15:docId w15:val="{C480BA4C-89C8-42BA-A3DC-5E870DA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10"/>
    <w:pPr>
      <w:spacing w:after="0" w:line="240" w:lineRule="auto"/>
    </w:pPr>
    <w:rPr>
      <w:rFonts w:eastAsia="MS Mincho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610"/>
    <w:rPr>
      <w:rFonts w:eastAsia="MS Mincho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10"/>
    <w:rPr>
      <w:rFonts w:eastAsia="MS Mincho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1</cp:revision>
  <dcterms:created xsi:type="dcterms:W3CDTF">2018-08-10T11:12:00Z</dcterms:created>
  <dcterms:modified xsi:type="dcterms:W3CDTF">2018-08-10T11:21:00Z</dcterms:modified>
</cp:coreProperties>
</file>