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404-02-73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F6D08" w:rsidRPr="00DF6D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F6D08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18.09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F6D08" w:rsidRDefault="00533564" w:rsidP="00DF6D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DF6D0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27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DF6D08" w:rsidRPr="00DF6D0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F6D08" w:rsidRPr="00DF6D08">
        <w:rPr>
          <w:rFonts w:ascii="Times New Roman" w:hAnsi="Times New Roman" w:cs="Times New Roman"/>
          <w:sz w:val="24"/>
          <w:szCs w:val="24"/>
          <w:lang w:val="ru-RU"/>
        </w:rPr>
        <w:t xml:space="preserve">слуга стручног надзора над извођењем радова на изградњи </w:t>
      </w:r>
      <w:r w:rsidR="00DF6D08" w:rsidRPr="00DF6D08">
        <w:rPr>
          <w:rFonts w:ascii="Times New Roman" w:hAnsi="Times New Roman" w:cs="Times New Roman"/>
          <w:sz w:val="24"/>
          <w:szCs w:val="24"/>
          <w:lang w:val="sr-Cyrl-RS"/>
        </w:rPr>
        <w:t>саобраћајнице Рума-Шабац-Лозница</w:t>
      </w:r>
      <w:r w:rsidR="00DF6D08"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4B097F" w:rsidRPr="004B5FB3" w:rsidRDefault="00533564" w:rsidP="00DF6D08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DF6D08" w:rsidRDefault="00DF6D08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B097F" w:rsidRDefault="004B097F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4B097F" w:rsidRDefault="004B097F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На странама 66. до 140. – 68. од 140. Конкурсне документације дефинисани су </w:t>
      </w:r>
      <w:r w:rsidRPr="00DF6D08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додатни услови у погледу техничког капацитета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>, и то како следи у наставку: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„4) </w:t>
      </w:r>
      <w:r w:rsidRPr="00DF6D08">
        <w:rPr>
          <w:rFonts w:ascii="Times New Roman" w:hAnsi="Times New Roman" w:cs="Times New Roman"/>
          <w:sz w:val="24"/>
          <w:szCs w:val="24"/>
        </w:rPr>
        <w:t xml:space="preserve">Да располаже потребним техничким капацитетом </w:t>
      </w:r>
      <w:r w:rsidRPr="00DF6D08">
        <w:rPr>
          <w:rFonts w:ascii="Times New Roman" w:hAnsi="Times New Roman" w:cs="Times New Roman"/>
          <w:i/>
          <w:sz w:val="24"/>
          <w:szCs w:val="24"/>
        </w:rPr>
        <w:t>(чл. 76 ст. 2. Закона)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D08">
        <w:rPr>
          <w:rFonts w:ascii="Times New Roman" w:hAnsi="Times New Roman" w:cs="Times New Roman"/>
          <w:sz w:val="24"/>
          <w:szCs w:val="24"/>
        </w:rPr>
        <w:t xml:space="preserve">Пружалац услуге мора да поседује важећи Сертификат о акредитацији и обим акредитације издат од стране Акредитационог Тела Србије, којим се потврђује да је акредитован према стандарду СРПС ИСО/ИЕЦ 17025 од стране Акредитационог Тела Србије. Сматраће се да је Пружалац услуге акредитован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акредитацију, Међународном организацијом за акредитацију лабораторија, Међународним форумом за акредитацију, као и билатералним споразумима које је закључило Акредитационо тело Србије. Такође се захтева да је компетентан за обављање послова испитивања који су специфицирани у обиму акредитације и то за све опите према стандардима који су захтевани у Табели: </w:t>
      </w:r>
      <w:r w:rsidRPr="00DF6D08">
        <w:rPr>
          <w:rFonts w:ascii="Times New Roman" w:eastAsia="Arial" w:hAnsi="Times New Roman" w:cs="Times New Roman"/>
          <w:sz w:val="24"/>
          <w:szCs w:val="24"/>
        </w:rPr>
        <w:t>Минимални обим испитивања контролне акредитоване лабораторије</w:t>
      </w:r>
      <w:r w:rsidRPr="00DF6D08">
        <w:rPr>
          <w:rFonts w:ascii="Times New Roman" w:hAnsi="Times New Roman" w:cs="Times New Roman"/>
          <w:sz w:val="24"/>
          <w:szCs w:val="24"/>
        </w:rPr>
        <w:t>.</w:t>
      </w: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D08">
        <w:rPr>
          <w:rFonts w:ascii="Times New Roman" w:hAnsi="Times New Roman" w:cs="Times New Roman"/>
          <w:sz w:val="24"/>
          <w:szCs w:val="24"/>
        </w:rPr>
        <w:t xml:space="preserve">Табела: </w:t>
      </w:r>
      <w:r w:rsidRPr="00DF6D08">
        <w:rPr>
          <w:rFonts w:ascii="Times New Roman" w:eastAsia="Arial" w:hAnsi="Times New Roman" w:cs="Times New Roman"/>
          <w:sz w:val="24"/>
          <w:szCs w:val="24"/>
        </w:rPr>
        <w:t>Минимални обим испитивања контролне акредитоване лабораторије</w:t>
      </w:r>
    </w:p>
    <w:tbl>
      <w:tblPr>
        <w:tblW w:w="96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5"/>
      </w:tblGrid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Геомеханичка испитивања: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1) Модул стишљивости М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Cyrl-RS"/>
              </w:rPr>
              <w:t>с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СРПС У.Б1.046, 1.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2) Модул деформације Е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Cyrl-RS"/>
              </w:rPr>
              <w:t>в1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Е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Cyrl-RS"/>
              </w:rPr>
              <w:t>в2,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Е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Cyrl-RS"/>
              </w:rPr>
              <w:t>в1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/Е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sr-Cyrl-RS"/>
              </w:rPr>
              <w:t>в2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СРПС У.Б1.047,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3) Влажност, СРПС У.Б1.012 или СРПС ЦЕН ИСО/ТС 17892-1,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4) Запреминска маса тла са порама са цилиндром познате запремине, СРПС У.Б1.013 или СРПС ЦЕН ИСО/ГС 17892-2,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5) Запреминска тежина калибрисаним песком СРПС У.Б1.015,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6) Садржај органских и сагорљивих материја СРПС У.Б1.024,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Атербергове границе конзистенције, СРПС У.Б1.020 или СРПС ЦЕН ИСО/ТС 17892-12,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8) Гранулометријски састав сувим или мокрим сејањем, СРПС У.Б1.018 или СРПС ЦЕН ИСО/ТС 17892-4,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9) ЦБР опит, СРПС ЕН 13286-47 или СРПС У.Б1.042,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Еквивалент песка, СРПС У.Б1.040 или СРПС ЕН 933-8,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11) Прокторов опит, СРПС У.Б1.038 или СРПС ЕН 13286-2,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12) Пенетрационо испитивање електричним конусом и пијезоконусом, СРПС ЕН ИСО 22476-1,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13) Динамичко пенетрационо испитивање СРПС ЕН ИСО 22476- 2,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Испитивања шипова: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15) Одређивање интегритета шипова методом чекића према АСТМ Д5882-07,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16) Стандардно пенетрационо испитивање, СРПС ЕН ИСО 22476-3 или АСТМ 1586-11.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17) Испитивање конструкција високоградње пробним оптерећењем и испитивање до лома СРПС У.М1.047,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битумена и полимер модификованог битумена: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Пенетрација, СРПС Б.Х8.612 или СРПС ЕН 1426,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Тачка размекшања по методи прстена и куглице, СРПС Б.Х8.613 или СРПС ЕН 1427,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Дуктилитет, СРПС Б.Х8.615,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Тачка лома по Фрасу, СРПС ЕН 12593 или СРПС Б.Х8.616,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Парафински број, СРПС Б.Х8.605,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Стабилност лагеровања модификованог битумена, СРПС ЕН 13399,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Кинематичка вискозност на 135°С према СРПС ЕН 12595,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Динамичка вискозност помоћу капиларног вискозиметра под вакумом на 60°С, СРПС ЕН 12596.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keepNext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асфалтне масе: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Привидна запреминска маса минералних и асфалтних мешавина, СРПС У.М8.081 или СРПС У.М8.082 или СРПС ЕН 12697-5,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Гранулометријски састав минералне мешавине, СРПС У.М8.102 или СРПС ЕН 12697-2,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Садржај везива, СРПС У.М8.100 или СРПС ЕН 12697-1 или СРПС У.М8.105,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Запреминска маса асфалтних узорака према СРПС ЕН 12697-6 или СРПС У.М8.092,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Референтна запреминска маса, СРПС ЕН 12697-9,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Маршалов тест, СРПС ЕН 12697- 34 или СРПС У.М8.090,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Шупљине у асфалтном узорку, СРПС У.Е4.014 т.13.5.3,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Шупљине у минералној мешавини испуњене везивом, СРПС У.Е4.014 т.13.5.5,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Степен збијености изведеног слоја, СРПС У.Е4.014 т.13.5.6,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Прионљивост агрегата и битумена, СРПС ЕН 12697-11,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Мерење температуре, СРПС ЕН 12697-13,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Припрема плочастих узорака у лабораторији, СРПС ЕН 12697-33,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Испитивање на основу колотрага точка на плочастим узорцима припремљеним у лабораторији, СРПС ЕН 12697-22,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Испитивање на основу колотрага точка на узорцима из коловоза — керновима, СРПС ЕН 12697-22.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Испитивања кернова: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Запреминска маса узорака из застора и носећих слојева, СРПС У.М8.092 или СРПС ЕН 12697-6,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Одређивање дебљина уграђених слојева асфалта, СРПС ЕН 12697-36.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површине изведених слојева коловоза: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Неправилност површине слојева коловозне конструкције — испитивање равњачом, СРПС ЕН 13036-7,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Отпорност површине на проклизавање/клизање — Испитивање клатном, СРПС ЕН 13036-4,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Показатељи попречне неравности методом помоћу летве, СРПС ЕН 13036-8,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Испитивање каменог брашна (филер):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45) Гранулометријски састав каменог брашна СРПС Б.Б8.105 или СРПС ЕН 933-10,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F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Одређивање стварне запреминске масе каменог брашна (пикнометарска метода)</w:t>
            </w:r>
            <w:r w:rsidRPr="00DF6D08">
              <w:rPr>
                <w:rFonts w:ascii="Times New Roman" w:hAnsi="Times New Roman" w:cs="Times New Roman"/>
                <w:sz w:val="24"/>
                <w:szCs w:val="24"/>
              </w:rPr>
              <w:t xml:space="preserve"> СРПС Б.Б8.101 или 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СРПС ЕН 1097-7,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47) Одређивање удела шупљина пунила у суво сабијеном стању (шупљине према Rigden-у) СРПС Б.Б8.102 или СРПС ЕН 1097-4,</w:t>
            </w:r>
          </w:p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F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Промена тачке размекшања (метода прстена и куглице), СРПС ЕН 13179-1,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каменог агрегата: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Гранулометријски састав, СРПС ЕН 933-1 или СРПС 6.Б8.029,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Количина ситних честица методом мокрог сејања (&lt;_ 0.09 мм), СРПС Б.Б8.036,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Загађеност органским материјама, СРПС Б.Б8.039,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Агрегат загађен органским материјама према СРПС Б.Б8.040,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"Лос Анђелес" опит, СРПС Б.Б8.045 или СРПС ЕН 1097-2,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Отпорност каменог агрегата на хабање (Mikro Deval), СРПС ЕН 1097-1,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Коефицијент полираности камена (PSV — Polishing Stone Value), СРПС ЕН 1097-8,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Облик зрна методом кљунастог мерила, СРПС Б.Б8.048,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Постојаност каменог агрегата на замрзавање и одмрзавање, СРПС ЕН 1367-1,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Стварна запреминска маса и упијање воде, СРПС ЕН 1097-6, 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бетона: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Чврстоћа при притиску на бетонским коцкама, СРПС ИСО 4012 или СРПС У.М1.020,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Запреминска маса очврслог бетона (на бетонским коцкама), СРПС ИСО 6275,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Конзистенција свежег бетона - Испитивање слегања, СРПС ИСО 4109,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Мерење температуре свежег бетона, СРПС У.М1.032,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Садржај ваздуха у свежем бетону према СРПС ИСО 4848,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Чврстоћа епрувете на савијање, СРПС ИСО 4013,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Продирање воде под притиском, СРПС У.М1.015,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Отпорност на дејство мраза, СРПС У.М1.016,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Отпорност на дејство мраза и соли за одмрзавање, СРПС У.М1.055.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Испитивања хидроизолације: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Пријањање откидањем (рull off тест), СРПС ЕН ИСО 4624.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метала — арматуре: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Испитивање затезањем бетонских челика и челика за преднапрезање бетона — арматурне шипке, ваљана жица и вучена жица, СРПС ЕН ИСО 15630-1, Тачка 5.,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Испитивање савијањем бетонских челика и челика за преднапрезање бетона — арматурне шипке, ваљана жица и вучена жица, СРПС ЕН ИСО 15630-1, Тачка 6.,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Мерење геометријских карактеристика бетонских челика и челика за преднапрезање бетона — арматурне шипке, ваљана жица и вучена жица, СРПС ЕН ИСО 15630-1, Тачка 10.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Испитивање мостова пробним оптерећењем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Испитивање мостова пробним оптерећењем, СРПС У.М1.046.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изведене хоризонталне и вертикалне саобраћајне сигнализације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Коефицијент сјајности при дифузној светлости - Qd, СРПС ЕН 1436,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Коефицијент ретрорефлексије сјајности – Ri, СРПС ЕН 1436,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Отпор према клизању хоризонталне сигнализације на коловозу, СРПС ЕН 1436,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Ретрорефлексија — RA вертикалних ознака на коловозу, СРПС ЕН 12899-1.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Узорковање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Асфалт - узимање узорака за физичко механичка испитивања према СРПС У.М3.090 или СРПС ЕН 12697-27,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Камен - Узимање узорака за физичко-хемијска и механичка испитивања према СРПС.Б.Б0.001 или СРПС ЕН 932-1,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Битумен - Узимање узорака за физичко-хемијска и механичка испитивања према СРПС Б.Х8.610,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Бетон - Узимање узорака за физичко-механичка испитивања према СРПС ИСО 2736-1 или СРПС У.М1.005 или СРПС ЕН 12350-1,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Узимање узорака тла, СРПС У.Б1.010</w:t>
            </w:r>
          </w:p>
        </w:tc>
      </w:tr>
    </w:tbl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>„</w:t>
      </w: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keepNext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>Исти обим акредитације наведен</w:t>
      </w:r>
      <w:r w:rsidRPr="00DF6D08">
        <w:rPr>
          <w:rFonts w:ascii="Times New Roman" w:eastAsia="Arial" w:hAnsi="Times New Roman" w:cs="Times New Roman"/>
          <w:sz w:val="24"/>
          <w:szCs w:val="24"/>
          <w:lang w:val="sr-Latn-RS"/>
        </w:rPr>
        <w:t xml:space="preserve"> je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>на странама 28. до 140. – 31. од 140. Конкурсне документације, у делу 4 (</w:t>
      </w:r>
      <w:r w:rsidRPr="00DF6D08">
        <w:rPr>
          <w:rFonts w:ascii="Times New Roman" w:hAnsi="Times New Roman" w:cs="Times New Roman"/>
          <w:i/>
          <w:iCs/>
          <w:sz w:val="24"/>
          <w:szCs w:val="24"/>
        </w:rPr>
        <w:t>Обим Услуге и задужења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DF6D08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Техничких спецификација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, под поднасловом </w:t>
      </w:r>
      <w:r w:rsidRPr="00DF6D08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>К</w:t>
      </w:r>
      <w:r w:rsidRPr="00DF6D08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DF6D08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н</w:t>
      </w:r>
      <w:r w:rsidRPr="00DF6D08">
        <w:rPr>
          <w:rFonts w:ascii="Times New Roman" w:hAnsi="Times New Roman" w:cs="Times New Roman"/>
          <w:bCs/>
          <w:i/>
          <w:iCs/>
          <w:sz w:val="24"/>
          <w:szCs w:val="24"/>
        </w:rPr>
        <w:t>тро</w:t>
      </w:r>
      <w:r w:rsidRPr="00DF6D0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л</w:t>
      </w:r>
      <w:r w:rsidRPr="00DF6D08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</w:t>
      </w:r>
      <w:r w:rsidRPr="00DF6D08">
        <w:rPr>
          <w:rFonts w:ascii="Times New Roman" w:hAnsi="Times New Roman" w:cs="Times New Roman"/>
          <w:bCs/>
          <w:i/>
          <w:iCs/>
          <w:spacing w:val="-2"/>
          <w:sz w:val="24"/>
          <w:szCs w:val="24"/>
          <w:lang w:val="sr-Cyrl-RS"/>
        </w:rPr>
        <w:t xml:space="preserve"> </w:t>
      </w:r>
      <w:r w:rsidRPr="00DF6D08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>кв</w:t>
      </w:r>
      <w:r w:rsidRPr="00DF6D08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DF6D0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л</w:t>
      </w:r>
      <w:r w:rsidRPr="00DF6D08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и</w:t>
      </w:r>
      <w:r w:rsidRPr="00DF6D08">
        <w:rPr>
          <w:rFonts w:ascii="Times New Roman" w:hAnsi="Times New Roman" w:cs="Times New Roman"/>
          <w:bCs/>
          <w:i/>
          <w:iCs/>
          <w:sz w:val="24"/>
          <w:szCs w:val="24"/>
        </w:rPr>
        <w:t>те</w:t>
      </w:r>
      <w:r w:rsidRPr="00DF6D08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т</w:t>
      </w:r>
      <w:r w:rsidRPr="00DF6D08">
        <w:rPr>
          <w:rFonts w:ascii="Times New Roman" w:hAnsi="Times New Roman" w:cs="Times New Roman"/>
          <w:bCs/>
          <w:i/>
          <w:iCs/>
          <w:sz w:val="24"/>
          <w:szCs w:val="24"/>
        </w:rPr>
        <w:t>а и контролна испитивања</w:t>
      </w:r>
      <w:r w:rsidRPr="00DF6D0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Овим путем указујемо Наручиоцу на потребу за </w:t>
      </w:r>
      <w:r w:rsidRPr="00DF6D0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преиспитивањем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захтеваног </w:t>
      </w:r>
      <w:r w:rsidRPr="00DF6D08">
        <w:rPr>
          <w:rFonts w:ascii="Times New Roman" w:eastAsia="Arial" w:hAnsi="Times New Roman" w:cs="Times New Roman"/>
          <w:i/>
          <w:sz w:val="24"/>
          <w:szCs w:val="24"/>
          <w:u w:val="single"/>
          <w:lang w:val="sr-Cyrl-RS"/>
        </w:rPr>
        <w:t xml:space="preserve">минималног обима </w:t>
      </w:r>
      <w:r w:rsidRPr="00DF6D08">
        <w:rPr>
          <w:rFonts w:ascii="Times New Roman" w:eastAsia="Arial" w:hAnsi="Times New Roman" w:cs="Times New Roman"/>
          <w:i/>
          <w:sz w:val="24"/>
          <w:szCs w:val="24"/>
          <w:u w:val="single"/>
        </w:rPr>
        <w:t>испитивања контролне акредитоване лабораторије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>, у циљу доследног поштовања начела јавних набавки, а посебно начела обезбеђивања конкуренције, прописаног одредбама члана 10. ЗЈН.</w:t>
      </w: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Наиме, захтевани </w:t>
      </w:r>
      <w:r w:rsidRPr="00DF6D08">
        <w:rPr>
          <w:rFonts w:ascii="Times New Roman" w:eastAsia="Arial" w:hAnsi="Times New Roman" w:cs="Times New Roman"/>
          <w:i/>
          <w:sz w:val="24"/>
          <w:szCs w:val="24"/>
          <w:lang w:val="sr-Cyrl-RS"/>
        </w:rPr>
        <w:t xml:space="preserve">минимални обим </w:t>
      </w:r>
      <w:r w:rsidRPr="00DF6D08">
        <w:rPr>
          <w:rFonts w:ascii="Times New Roman" w:eastAsia="Arial" w:hAnsi="Times New Roman" w:cs="Times New Roman"/>
          <w:i/>
          <w:sz w:val="24"/>
          <w:szCs w:val="24"/>
        </w:rPr>
        <w:t>испитивања контролне акредитоване лабораторије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 стандарду </w:t>
      </w:r>
      <w:r w:rsidRPr="00DF6D08">
        <w:rPr>
          <w:rFonts w:ascii="Times New Roman" w:hAnsi="Times New Roman" w:cs="Times New Roman"/>
          <w:sz w:val="24"/>
          <w:szCs w:val="24"/>
        </w:rPr>
        <w:t>СРПС ИСО/ИЕЦ 17025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постављен је изузетно широко. Уз узимање у обзир свих аспеката који се односе на објективне потребе Наручиоца поводом адекватног задовољавања сврхе набавке, указујемо на ограничења која постоје на тржишту у погледу акредитованих лабораторија по захтеваном стандарду, односно обима акредитације који су истим обухваћени. </w:t>
      </w: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том смислу, </w:t>
      </w:r>
      <w:r w:rsidRPr="00DF6D0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предлажемо Наручиоцу </w:t>
      </w:r>
      <w:r w:rsidRPr="00DF6D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</w:t>
      </w:r>
      <w:r w:rsidRPr="00DF6D08">
        <w:rPr>
          <w:rFonts w:ascii="Times New Roman" w:eastAsia="Arial" w:hAnsi="Times New Roman" w:cs="Times New Roman"/>
          <w:b/>
          <w:sz w:val="24"/>
          <w:szCs w:val="24"/>
          <w:u w:val="single"/>
          <w:lang w:val="sr-Cyrl-RS"/>
        </w:rPr>
        <w:t xml:space="preserve">реиспитивање 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захтеваног минималног обима </w:t>
      </w:r>
      <w:r w:rsidRPr="00DF6D08">
        <w:rPr>
          <w:rFonts w:ascii="Times New Roman" w:eastAsia="Arial" w:hAnsi="Times New Roman" w:cs="Times New Roman"/>
          <w:sz w:val="24"/>
          <w:szCs w:val="24"/>
        </w:rPr>
        <w:t>испитивања контролне акредитоване лабораторије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Pr="00DF6D08">
        <w:rPr>
          <w:rFonts w:ascii="Times New Roman" w:eastAsia="Arial" w:hAnsi="Times New Roman" w:cs="Times New Roman"/>
          <w:b/>
          <w:sz w:val="24"/>
          <w:szCs w:val="24"/>
          <w:u w:val="single"/>
          <w:lang w:val="sr-Cyrl-RS"/>
        </w:rPr>
        <w:t xml:space="preserve">посебно у погледу следећих 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</w:rPr>
        <w:t>опит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према 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одговарајућим 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стандардима који су захтевани у 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напред цитираној 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</w:rPr>
        <w:t>Табели</w:t>
      </w:r>
      <w:r w:rsidRPr="00DF6D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6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5"/>
      </w:tblGrid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Геомеханичка испитивања: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12) Пенетрационо испитивање електричним конусом и пијезоконусом, СРПС ЕН ИСО 22476-1,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13) Динамичко пенетрационо испитивање СРПС ЕН ИСО 22476- 2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шипова: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15) Одређивање интегритета шипова методом чекића према АСТМ Д5882-07,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16) Стандардно пенетрационо испитивање, СРПС ЕН ИСО 22476-3 или АСТМ 1586-11,</w:t>
            </w:r>
          </w:p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17) Испитивање конструкција високоградње пробним оптерећењем и испитивање до лома СРПС У.М1.047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битумена и полимер модификованог битумена: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) Парафински број, СРПС Б.Х8.605,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Кинематичка вискозност на 135°С према СРПС ЕН 12595,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Динамичка вискозност помоћу капиларног вискозиметра под вакумом на 60°С, СРПС ЕН 12596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keepNext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асфалтне масе: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Припрема плочастих узорака у лабораторији, СРПС ЕН 12697-33,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површине изведених слојева коловоза: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DF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42) Неправилност површине слојева коловозне конструкције — испитивање равњачом, СРПС ЕН 13036-7,</w:t>
            </w:r>
          </w:p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43) Отпорност површине на проклизавање/клизање — Испитивање клатном, СРПС ЕН 13036-4, </w:t>
            </w:r>
          </w:p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44) Показатељи попречне неравности методом помоћу летве, СРПС ЕН 13036-8,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метала — арматуре: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69) Испитивање затезањем бетонских челика и челика за преднапрезање бетона — арматурне шипке, ваљана жица и вучена жица, СРПС ЕН ИСО 15630-1, Тачка 5., </w:t>
            </w:r>
          </w:p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 xml:space="preserve">70) Испитивање савијањем бетонских челика и челика за преднапрезање бетона — арматурне шипке, ваљана жица и вучена жица, СРПС ЕН ИСО 15630-1, Тачка 6., </w:t>
            </w:r>
          </w:p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71) Мерење геометријских карактеристика бетонских челика и челика за преднапрезање бетона — арматурне шипке, ваљана жица и вучена жица, СРПС ЕН ИСО 15630-1, Тачка 10.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Испитивање мостова пробним оптерећењем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Испитивање мостова пробним оптерећењем, СРПС У.М1.046.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Испитивања изведене хоризонталне и вертикалне саобраћајне сигнализације</w:t>
            </w:r>
          </w:p>
        </w:tc>
      </w:tr>
      <w:tr w:rsidR="00DF6D08" w:rsidRPr="00DF6D08" w:rsidTr="00DC6FD0">
        <w:trPr>
          <w:jc w:val="center"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73) Коефицијент сјајности при дифузној светлости - Qd, СРПС ЕН 1436,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74) Коефицијент ретрорефлексије сјајности – Ri, СРПС ЕН 1436,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75) Отпор према клизању хоризонталне сигнализације на коловозу, СРПС ЕН 1436, </w:t>
            </w:r>
          </w:p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76) Ретрорефлексија — RA вертикалних ознака на коловозу, СРПС ЕН 12899-1.</w:t>
            </w:r>
          </w:p>
        </w:tc>
      </w:tr>
    </w:tbl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>Овим путем указујемо да је захтевана количина и учесталост ових испитивања према свим техничким спецификацијама - знатно мања од количине и учесталости стандардних испитивања квалитета уграђених материјала и слојева, за која је акредитован већи број лабораторија које врше текућа и контролна испитивања на изградњи путева у Републици Србији.</w:t>
      </w:r>
      <w:r w:rsidRPr="00DF6D08">
        <w:rPr>
          <w:rFonts w:ascii="Times New Roman" w:eastAsia="Arial" w:hAnsi="Times New Roman" w:cs="Times New Roman"/>
          <w:i/>
          <w:sz w:val="24"/>
          <w:szCs w:val="24"/>
          <w:lang w:val="sr-Cyrl-RS"/>
        </w:rPr>
        <w:t xml:space="preserve"> 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Ова испитивања су специфична и разнородна, на релевантном тржишту за сваку категорију постоји неколико различитих института или лабораторија која их спроводе, а због њиховог малог обима  уобичајено сe у тренутку потребе ангажују ове специјализоване институције.  </w:t>
      </w:r>
    </w:p>
    <w:p w:rsidR="00DF6D08" w:rsidRPr="00DF6D08" w:rsidRDefault="00DF6D08" w:rsidP="00DF6D08">
      <w:pPr>
        <w:spacing w:after="0"/>
        <w:jc w:val="both"/>
        <w:rPr>
          <w:rFonts w:ascii="Times New Roman" w:eastAsia="Arial" w:hAnsi="Times New Roman" w:cs="Times New Roman"/>
          <w:i/>
          <w:sz w:val="24"/>
          <w:szCs w:val="24"/>
          <w:highlight w:val="yellow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>Такође, увидом у документацију за до сада расписане/спроведене јавне набавке Наручиоца за истоврсне набавке, односно набавке чији предмет, по својим карактеристикама и у суштинском смислу, одговара предмету јавне набавке</w:t>
      </w:r>
      <w:r w:rsidRPr="00DF6D08">
        <w:rPr>
          <w:rFonts w:ascii="Times New Roman" w:eastAsia="Arial" w:hAnsi="Times New Roman" w:cs="Times New Roman"/>
          <w:i/>
          <w:sz w:val="24"/>
          <w:szCs w:val="24"/>
          <w:lang w:val="sr-Cyrl-RS"/>
        </w:rPr>
        <w:t xml:space="preserve"> </w:t>
      </w:r>
      <w:r w:rsidRPr="00DF6D08">
        <w:rPr>
          <w:rFonts w:ascii="Times New Roman" w:hAnsi="Times New Roman" w:cs="Times New Roman"/>
          <w:sz w:val="24"/>
          <w:szCs w:val="24"/>
          <w:lang w:val="ru-RU"/>
        </w:rPr>
        <w:t xml:space="preserve">бр. 27/2020, може се констатовати да 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>за акредитовану лабораторију надзора нису захтеване напред наведене методе у оквиру захтеваног минималног обима испитивања, па и с тим у вези и указујемо Наручиоцу на потребу преиспитивања постављених захтева, односно изостављања напред наведених  позиција (</w:t>
      </w:r>
      <w:r w:rsidRPr="00DF6D08">
        <w:rPr>
          <w:rFonts w:ascii="Times New Roman" w:hAnsi="Times New Roman" w:cs="Times New Roman"/>
          <w:sz w:val="24"/>
          <w:szCs w:val="24"/>
        </w:rPr>
        <w:t>опит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F6D08">
        <w:rPr>
          <w:rFonts w:ascii="Times New Roman" w:hAnsi="Times New Roman" w:cs="Times New Roman"/>
          <w:sz w:val="24"/>
          <w:szCs w:val="24"/>
        </w:rPr>
        <w:t xml:space="preserve"> према 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одговарајућим </w:t>
      </w:r>
      <w:r w:rsidRPr="00DF6D08">
        <w:rPr>
          <w:rFonts w:ascii="Times New Roman" w:hAnsi="Times New Roman" w:cs="Times New Roman"/>
          <w:sz w:val="24"/>
          <w:szCs w:val="24"/>
        </w:rPr>
        <w:t>стандардима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Поред наведеног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указујемо Наручиоцу и на потребу за </w:t>
      </w:r>
      <w:r w:rsidRPr="00DF6D0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>преиспитивањем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метода (опита) у оквиру захтеваног </w:t>
      </w:r>
      <w:r w:rsidRPr="00DF6D08">
        <w:rPr>
          <w:rFonts w:ascii="Times New Roman" w:eastAsia="Arial" w:hAnsi="Times New Roman" w:cs="Times New Roman"/>
          <w:i/>
          <w:sz w:val="24"/>
          <w:szCs w:val="24"/>
          <w:lang w:val="sr-Cyrl-RS"/>
        </w:rPr>
        <w:t xml:space="preserve">минималног обима </w:t>
      </w:r>
      <w:r w:rsidRPr="00DF6D08">
        <w:rPr>
          <w:rFonts w:ascii="Times New Roman" w:eastAsia="Arial" w:hAnsi="Times New Roman" w:cs="Times New Roman"/>
          <w:i/>
          <w:sz w:val="24"/>
          <w:szCs w:val="24"/>
        </w:rPr>
        <w:t>испитивања контролне акредитоване лабораторије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и то метода под </w:t>
      </w:r>
      <w:r w:rsidRPr="00DF6D0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р.бројевима 56. и 65. 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 напред цитираном табеларном приказу </w:t>
      </w:r>
      <w:r w:rsidRPr="00DF6D08">
        <w:rPr>
          <w:rFonts w:ascii="Times New Roman" w:eastAsia="Arial" w:hAnsi="Times New Roman" w:cs="Times New Roman"/>
          <w:i/>
          <w:sz w:val="24"/>
          <w:szCs w:val="24"/>
          <w:lang w:val="sr-Cyrl-RS"/>
        </w:rPr>
        <w:t xml:space="preserve">минималног обима </w:t>
      </w:r>
      <w:r w:rsidRPr="00DF6D08">
        <w:rPr>
          <w:rFonts w:ascii="Times New Roman" w:eastAsia="Arial" w:hAnsi="Times New Roman" w:cs="Times New Roman"/>
          <w:i/>
          <w:sz w:val="24"/>
          <w:szCs w:val="24"/>
        </w:rPr>
        <w:t>испитивања контролне акредитоване лабораторије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 Конкурсној документацији, 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>како следи у наставку:</w:t>
      </w:r>
    </w:p>
    <w:p w:rsidR="00DF6D08" w:rsidRPr="00DF6D08" w:rsidRDefault="00DF6D08" w:rsidP="00DF6D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6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50"/>
      </w:tblGrid>
      <w:tr w:rsidR="00DF6D08" w:rsidRPr="00DF6D08" w:rsidTr="00DC6FD0">
        <w:trPr>
          <w:jc w:val="center"/>
        </w:trPr>
        <w:tc>
          <w:tcPr>
            <w:tcW w:w="9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widowControl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каменог агрегата:</w:t>
            </w:r>
          </w:p>
        </w:tc>
      </w:tr>
      <w:tr w:rsidR="00DF6D08" w:rsidRPr="00DF6D08" w:rsidTr="00DC6FD0">
        <w:trPr>
          <w:jc w:val="center"/>
        </w:trPr>
        <w:tc>
          <w:tcPr>
            <w:tcW w:w="9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Облик зрна методом кљунастог мерила, СРПС Б.Б8.048</w:t>
            </w:r>
          </w:p>
        </w:tc>
      </w:tr>
      <w:tr w:rsidR="00DF6D08" w:rsidRPr="00DF6D08" w:rsidTr="00DC6FD0">
        <w:trPr>
          <w:jc w:val="center"/>
        </w:trPr>
        <w:tc>
          <w:tcPr>
            <w:tcW w:w="9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Испитивања бетона:</w:t>
            </w:r>
          </w:p>
        </w:tc>
      </w:tr>
      <w:tr w:rsidR="00DF6D08" w:rsidRPr="00DF6D08" w:rsidTr="00DC6FD0">
        <w:trPr>
          <w:jc w:val="center"/>
        </w:trPr>
        <w:tc>
          <w:tcPr>
            <w:tcW w:w="9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F6D08" w:rsidRPr="00DF6D08" w:rsidRDefault="00DF6D08" w:rsidP="00DF6D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6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F6D0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Продирање воде под притиском, СРПС У.М1.015</w:t>
            </w:r>
          </w:p>
        </w:tc>
      </w:tr>
    </w:tbl>
    <w:p w:rsidR="00DF6D08" w:rsidRPr="00DF6D08" w:rsidRDefault="00DF6D08" w:rsidP="00DF6D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Pr="00DF6D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ове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методе </w:t>
      </w:r>
      <w:r w:rsidRPr="00DF6D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није наведена алтернатива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употреба </w:t>
      </w:r>
      <w:r w:rsidRPr="00DF6D0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одговарајућих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СРПС ЕН метода, као што је то предвиђено за методе под бројевима: 4), 7), 8), 9), 10), 11), 16), 19), 21), 26), 27) итд. Стандарди СРПС Б.Б8.048 из 1968.године, и СРПС У.М1.015 из 1998. године су повучени, у смислу да су </w:t>
      </w:r>
      <w:r w:rsidRPr="00DF6D0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замењени новијим верзијама одговарајућег стандарда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F6D0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Иако, начелно, постоји могућност коришћења метода испитивања према повученим стандардима, уобичајено је, а према </w:t>
      </w:r>
      <w:r w:rsidRPr="00DF6D08">
        <w:rPr>
          <w:rFonts w:ascii="Times New Roman" w:hAnsi="Times New Roman" w:cs="Times New Roman"/>
          <w:sz w:val="24"/>
          <w:szCs w:val="24"/>
        </w:rPr>
        <w:t xml:space="preserve">СРПС ИСО/ИЕЦ 17025 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чак и обавеза Лабораторија да обезбеђују коришћење последње валидне верзије методе, 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 би, у складу са тим, требало омогућити коришћење и метода према новијим, важећим СРПС ЕН стандардима. </w:t>
      </w:r>
    </w:p>
    <w:p w:rsidR="00DF6D08" w:rsidRPr="00DF6D08" w:rsidRDefault="00DF6D08" w:rsidP="00DF6D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наведе околности указујемо Наручиоцу с посебним освртом на одредбе </w:t>
      </w:r>
      <w:r w:rsidRPr="00DF6D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чланова 70. и 71. ЗЈН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посебно на одредбу члана 71., став 1., тачка 1. ЗЈН, која гласи:</w:t>
      </w:r>
    </w:p>
    <w:p w:rsidR="00DF6D08" w:rsidRPr="00DF6D08" w:rsidRDefault="00DF6D08" w:rsidP="00DF6D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D08" w:rsidRPr="00DF6D08" w:rsidRDefault="00DF6D08" w:rsidP="00DF6D0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365F91"/>
        </w:rPr>
      </w:pPr>
      <w:r w:rsidRPr="00DF6D08">
        <w:rPr>
          <w:lang w:val="sr-Cyrl-RS"/>
        </w:rPr>
        <w:t>„</w:t>
      </w:r>
      <w:r w:rsidRPr="00DF6D08">
        <w:rPr>
          <w:i/>
          <w:color w:val="365F91"/>
        </w:rPr>
        <w:t>Наручилац одређује техничке спецификације на један од следећих начина:</w:t>
      </w:r>
    </w:p>
    <w:p w:rsidR="00DF6D08" w:rsidRPr="00DF6D08" w:rsidRDefault="00DF6D08" w:rsidP="00DF6D0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lang w:val="sr-Cyrl-RS"/>
        </w:rPr>
      </w:pPr>
      <w:r w:rsidRPr="00DF6D08">
        <w:rPr>
          <w:i/>
          <w:color w:val="365F91"/>
        </w:rPr>
        <w:t>са позивом на техничке спецификације из члана 70. овог закона и на српске, европске, међународне или друге стандарде и сродна документа, тако да свако позивање мора да буде праћено речима „или одговарајуће</w:t>
      </w:r>
      <w:r w:rsidRPr="00DF6D08">
        <w:rPr>
          <w:color w:val="333333"/>
        </w:rPr>
        <w:t>”</w:t>
      </w:r>
      <w:r w:rsidRPr="00DF6D08">
        <w:rPr>
          <w:color w:val="333333"/>
          <w:lang w:val="sr-Cyrl-RS"/>
        </w:rPr>
        <w:t xml:space="preserve"> ... ,</w:t>
      </w:r>
    </w:p>
    <w:p w:rsidR="00DF6D08" w:rsidRPr="00DF6D08" w:rsidRDefault="00DF6D08" w:rsidP="00DF6D0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r w:rsidRPr="00DF6D08">
        <w:rPr>
          <w:lang w:val="sr-Cyrl-RS"/>
        </w:rPr>
        <w:t>као и на одредбу члана 71., став 3. ЗЈН који гласи:</w:t>
      </w:r>
    </w:p>
    <w:p w:rsidR="00DF6D08" w:rsidRPr="00DF6D08" w:rsidRDefault="00DF6D08" w:rsidP="00DF6D0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  <w:lang w:val="sr-Cyrl-RS"/>
        </w:rPr>
      </w:pPr>
      <w:r w:rsidRPr="00DF6D08">
        <w:rPr>
          <w:lang w:val="sr-Cyrl-RS"/>
        </w:rPr>
        <w:t>„</w:t>
      </w:r>
      <w:r w:rsidRPr="00DF6D08">
        <w:rPr>
          <w:i/>
          <w:color w:val="365F91"/>
          <w:shd w:val="clear" w:color="auto" w:fill="FFFFFF"/>
        </w:rPr>
        <w:t>У случају одређивања техничке спецификације на начин предвиђен ставом 1.</w:t>
      </w:r>
      <w:r w:rsidRPr="00DF6D08">
        <w:rPr>
          <w:i/>
          <w:color w:val="365F91"/>
          <w:shd w:val="clear" w:color="auto" w:fill="FFFFFF"/>
          <w:lang w:val="sr-Cyrl-RS"/>
        </w:rPr>
        <w:t xml:space="preserve"> </w:t>
      </w:r>
      <w:r w:rsidRPr="00DF6D08">
        <w:rPr>
          <w:i/>
          <w:color w:val="365F91"/>
          <w:shd w:val="clear" w:color="auto" w:fill="FFFFFF"/>
        </w:rPr>
        <w:t xml:space="preserve">тачка 1) овог члана, </w:t>
      </w:r>
      <w:r w:rsidRPr="00DF6D08">
        <w:rPr>
          <w:i/>
          <w:color w:val="365F91"/>
          <w:shd w:val="clear" w:color="auto" w:fill="FFFFFF"/>
          <w:lang w:val="sr-Cyrl-RS"/>
        </w:rPr>
        <w:t>Н</w:t>
      </w:r>
      <w:r w:rsidRPr="00DF6D08">
        <w:rPr>
          <w:i/>
          <w:color w:val="365F91"/>
          <w:shd w:val="clear" w:color="auto" w:fill="FFFFFF"/>
        </w:rPr>
        <w:t>аручилац не може да одбије понуду на основу тога што понуђена добра, услуге или радови не испуњавају постављене услове у погледу дефинисане спецификације и траженог стандарда, уколико понуђач понуди одговарајући доказ да добра, услуге или радови које нуди на суштински једнак начин испуњавају услове из спецификације и траженог стандарда</w:t>
      </w:r>
      <w:r w:rsidRPr="00DF6D08">
        <w:rPr>
          <w:color w:val="333333"/>
          <w:shd w:val="clear" w:color="auto" w:fill="FFFFFF"/>
        </w:rPr>
        <w:t>.</w:t>
      </w:r>
      <w:r w:rsidRPr="00DF6D08">
        <w:rPr>
          <w:shd w:val="clear" w:color="auto" w:fill="FFFFFF"/>
          <w:lang w:val="sr-Cyrl-RS"/>
        </w:rPr>
        <w:t>“</w:t>
      </w:r>
    </w:p>
    <w:p w:rsidR="00DF6D08" w:rsidRPr="00DF6D08" w:rsidRDefault="00DF6D08" w:rsidP="00DF6D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  <w:lang w:val="sr-Cyrl-RS"/>
        </w:rPr>
      </w:pPr>
    </w:p>
    <w:p w:rsidR="00DF6D08" w:rsidRPr="00DF6D08" w:rsidRDefault="00DF6D08" w:rsidP="00DF6D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  <w:lang w:val="sr-Cyrl-RS"/>
        </w:rPr>
      </w:pPr>
      <w:r w:rsidRPr="00DF6D08">
        <w:rPr>
          <w:color w:val="333333"/>
          <w:shd w:val="clear" w:color="auto" w:fill="FFFFFF"/>
          <w:lang w:val="sr-Cyrl-RS"/>
        </w:rPr>
        <w:t>****</w:t>
      </w:r>
    </w:p>
    <w:p w:rsid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изнетог, предлажемо Наручиоцу </w:t>
      </w:r>
      <w:r w:rsidRPr="00DF6D0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измену конкурсне документације</w:t>
      </w:r>
      <w:r w:rsidRPr="00DF6D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како би се </w:t>
      </w:r>
      <w:r w:rsidRPr="00DF6D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оптимизирао 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захтевани </w:t>
      </w:r>
      <w:r w:rsidRPr="00DF6D08">
        <w:rPr>
          <w:rFonts w:ascii="Times New Roman" w:eastAsia="Arial" w:hAnsi="Times New Roman" w:cs="Times New Roman"/>
          <w:b/>
          <w:sz w:val="24"/>
          <w:szCs w:val="24"/>
          <w:lang w:val="sr-Cyrl-RS"/>
        </w:rPr>
        <w:t xml:space="preserve">минимални обим </w:t>
      </w:r>
      <w:r w:rsidRPr="00DF6D08">
        <w:rPr>
          <w:rFonts w:ascii="Times New Roman" w:eastAsia="Arial" w:hAnsi="Times New Roman" w:cs="Times New Roman"/>
          <w:b/>
          <w:sz w:val="24"/>
          <w:szCs w:val="24"/>
        </w:rPr>
        <w:t>испитивања контролне акредитоване лабораторије</w:t>
      </w:r>
      <w:r w:rsidRPr="00DF6D0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DF6D08">
        <w:rPr>
          <w:rFonts w:ascii="Times New Roman" w:hAnsi="Times New Roman" w:cs="Times New Roman"/>
          <w:sz w:val="24"/>
          <w:szCs w:val="24"/>
        </w:rPr>
        <w:t xml:space="preserve">према 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одговарајућим </w:t>
      </w:r>
      <w:r w:rsidRPr="00DF6D08">
        <w:rPr>
          <w:rFonts w:ascii="Times New Roman" w:hAnsi="Times New Roman" w:cs="Times New Roman"/>
          <w:sz w:val="24"/>
          <w:szCs w:val="24"/>
        </w:rPr>
        <w:t>стандардима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>, чиме би се обезбедила већа конкурентност у поступку јавне набавке, доследно поштовање прописаних начела јавних набавки и заштит</w:t>
      </w:r>
      <w:r w:rsidRPr="00DF6D08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F6D08">
        <w:rPr>
          <w:rFonts w:ascii="Times New Roman" w:hAnsi="Times New Roman" w:cs="Times New Roman"/>
          <w:sz w:val="24"/>
          <w:szCs w:val="24"/>
          <w:lang w:val="sr-Cyrl-RS"/>
        </w:rPr>
        <w:t xml:space="preserve"> легитимних интереса понуђача.</w:t>
      </w:r>
    </w:p>
    <w:p w:rsidR="00DF6D08" w:rsidRDefault="00DF6D08" w:rsidP="00DF6D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D08" w:rsidRDefault="00DF6D08" w:rsidP="00DF6D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F6D08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</w:p>
    <w:p w:rsidR="00767222" w:rsidRDefault="00767222" w:rsidP="00DF6D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7222" w:rsidRPr="00767222" w:rsidRDefault="00767222" w:rsidP="00767222">
      <w:pPr>
        <w:jc w:val="both"/>
        <w:rPr>
          <w:rFonts w:ascii="Times New Roman" w:hAnsi="Times New Roman" w:cs="Times New Roman"/>
          <w:sz w:val="24"/>
          <w:szCs w:val="24"/>
        </w:rPr>
      </w:pPr>
      <w:r w:rsidRPr="00767222">
        <w:rPr>
          <w:rFonts w:ascii="Times New Roman" w:hAnsi="Times New Roman" w:cs="Times New Roman"/>
          <w:sz w:val="24"/>
          <w:szCs w:val="24"/>
        </w:rPr>
        <w:t xml:space="preserve">Минимални захтевани ниво контролних испитивања је базиран на основу обима и врсте радова предвиђених и захтеваних пројектном документацијом с обзиром да се ради о саобраћајници, пун аутопутски профил Л= 21,14км и профил брзе саобраћајнице Л=54,58км, као и са објектом моста преко реке Саве Л=1,327км (главни распон 155 м, а укупно 605м конструкције) која ће бити државни пут највишег реда. Изостављањем или умањењем минималног обима контролних испитивања може се доћи у ситуацију да она током извршења Уговора не буду спроведена. У том смислу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Pr="00767222">
        <w:rPr>
          <w:rFonts w:ascii="Times New Roman" w:hAnsi="Times New Roman" w:cs="Times New Roman"/>
          <w:sz w:val="24"/>
          <w:szCs w:val="24"/>
        </w:rPr>
        <w:t xml:space="preserve"> да се квалитет изведених радова, процедуре и услови који ће тај квалитет обезбедити, буду захтевани</w:t>
      </w:r>
      <w:r w:rsidR="00FC1BE7">
        <w:rPr>
          <w:rFonts w:ascii="Times New Roman" w:hAnsi="Times New Roman" w:cs="Times New Roman"/>
          <w:sz w:val="24"/>
          <w:szCs w:val="24"/>
        </w:rPr>
        <w:t xml:space="preserve"> већ приликом процеса уговарања, односно тендерске документације и уговора.</w:t>
      </w:r>
      <w:bookmarkStart w:id="0" w:name="_GoBack"/>
      <w:bookmarkEnd w:id="0"/>
    </w:p>
    <w:p w:rsidR="00DF6D08" w:rsidRPr="0001776C" w:rsidRDefault="00767222" w:rsidP="0001776C">
      <w:pPr>
        <w:jc w:val="both"/>
        <w:rPr>
          <w:rFonts w:ascii="Times New Roman" w:hAnsi="Times New Roman" w:cs="Times New Roman"/>
          <w:sz w:val="24"/>
          <w:szCs w:val="24"/>
        </w:rPr>
      </w:pPr>
      <w:r w:rsidRPr="00767222">
        <w:rPr>
          <w:rFonts w:ascii="Times New Roman" w:hAnsi="Times New Roman" w:cs="Times New Roman"/>
          <w:sz w:val="24"/>
          <w:szCs w:val="24"/>
        </w:rPr>
        <w:lastRenderedPageBreak/>
        <w:t>Тендерском документацијом је дозвољено удруживање више субјеката ради достизања захтеваних критеријума тако да конкурентност није доведена у питање, док би у случају умањења минималног нивоа контролних испитивања квалитет и трајност изведених радова били доведени у питање.</w:t>
      </w:r>
    </w:p>
    <w:p w:rsidR="00DF6D08" w:rsidRPr="0001776C" w:rsidRDefault="00767222" w:rsidP="00DF6D0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01776C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Што се тиче метода (опита) у оквиру захтеваног минималног обима </w:t>
      </w:r>
      <w:r w:rsidRPr="0001776C">
        <w:rPr>
          <w:rFonts w:ascii="Times New Roman" w:eastAsia="Arial" w:hAnsi="Times New Roman" w:cs="Times New Roman"/>
          <w:sz w:val="24"/>
          <w:szCs w:val="24"/>
        </w:rPr>
        <w:t>испитивања контролне акредитоване лабораторије</w:t>
      </w:r>
      <w:r w:rsidR="0001776C" w:rsidRPr="0001776C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за</w:t>
      </w:r>
      <w:r w:rsidR="0001776C" w:rsidRPr="0001776C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метода под р.бројевима 56. и 65. следи измена конкурсне документације.</w:t>
      </w:r>
      <w:r w:rsidRPr="0001776C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 </w:t>
      </w:r>
      <w:r w:rsidRPr="0001776C">
        <w:t xml:space="preserve"> </w:t>
      </w: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F6D08" w:rsidRPr="00DF6D08" w:rsidRDefault="00DF6D08" w:rsidP="00DF6D08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F6D08" w:rsidRDefault="00DF6D08" w:rsidP="00DF6D08">
      <w:pPr>
        <w:jc w:val="right"/>
        <w:rPr>
          <w:rFonts w:ascii="PF Highway Sans Pro" w:hAnsi="PF Highway Sans Pro" w:cs="Times New Roman"/>
          <w:bCs/>
          <w:color w:val="FF0000"/>
          <w:lang w:val="sr-Cyrl-RS"/>
        </w:rPr>
      </w:pPr>
    </w:p>
    <w:p w:rsidR="00DF6D08" w:rsidRPr="00E11A3F" w:rsidRDefault="00DF6D08" w:rsidP="00DF6D08"/>
    <w:p w:rsidR="004B097F" w:rsidRPr="004B097F" w:rsidRDefault="004B097F" w:rsidP="00DF6D08">
      <w:pPr>
        <w:ind w:firstLine="720"/>
        <w:jc w:val="both"/>
        <w:rPr>
          <w:lang w:val="sr-Cyrl-CS"/>
        </w:rPr>
      </w:pPr>
    </w:p>
    <w:sectPr w:rsidR="004B097F" w:rsidRPr="004B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63" w:rsidRDefault="008E6263" w:rsidP="00A27FBF">
      <w:pPr>
        <w:spacing w:after="0" w:line="240" w:lineRule="auto"/>
      </w:pPr>
      <w:r>
        <w:separator/>
      </w:r>
    </w:p>
  </w:endnote>
  <w:endnote w:type="continuationSeparator" w:id="0">
    <w:p w:rsidR="008E6263" w:rsidRDefault="008E6263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F Highway Sans Pro">
    <w:altName w:val="Candara"/>
    <w:charset w:val="EE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63" w:rsidRDefault="008E6263" w:rsidP="00A27FBF">
      <w:pPr>
        <w:spacing w:after="0" w:line="240" w:lineRule="auto"/>
      </w:pPr>
      <w:r>
        <w:separator/>
      </w:r>
    </w:p>
  </w:footnote>
  <w:footnote w:type="continuationSeparator" w:id="0">
    <w:p w:rsidR="008E6263" w:rsidRDefault="008E6263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1C"/>
    <w:multiLevelType w:val="hybridMultilevel"/>
    <w:tmpl w:val="47FE5CFA"/>
    <w:lvl w:ilvl="0" w:tplc="3DCACB34">
      <w:start w:val="1"/>
      <w:numFmt w:val="decimal"/>
      <w:lvlText w:val="%1)"/>
      <w:lvlJc w:val="left"/>
      <w:pPr>
        <w:ind w:left="840" w:hanging="360"/>
      </w:pPr>
      <w:rPr>
        <w:i/>
        <w:color w:val="365F9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76C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56D6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1DBA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293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5FB3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500EA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67222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97"/>
    <w:rsid w:val="007F3EED"/>
    <w:rsid w:val="007F6B7D"/>
    <w:rsid w:val="007F7147"/>
    <w:rsid w:val="008059CD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6263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0B1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157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5DBE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3AD3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66D4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06A2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6D08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21AF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A3C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1BE7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85DE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F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22</cp:revision>
  <dcterms:created xsi:type="dcterms:W3CDTF">2020-06-05T08:19:00Z</dcterms:created>
  <dcterms:modified xsi:type="dcterms:W3CDTF">2020-09-18T09:09:00Z</dcterms:modified>
</cp:coreProperties>
</file>