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09" w:type="dxa"/>
        <w:tblLook w:val="0000" w:firstRow="0" w:lastRow="0" w:firstColumn="0" w:lastColumn="0" w:noHBand="0" w:noVBand="0"/>
      </w:tblPr>
      <w:tblGrid>
        <w:gridCol w:w="5036"/>
      </w:tblGrid>
      <w:tr w:rsidR="00C40E47" w:rsidRPr="005F42E9" w:rsidTr="0005647A">
        <w:tc>
          <w:tcPr>
            <w:tcW w:w="4809" w:type="dxa"/>
          </w:tcPr>
          <w:tbl>
            <w:tblPr>
              <w:tblpPr w:leftFromText="180" w:rightFromText="18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C40E47" w:rsidRPr="00C00BFD" w:rsidTr="008C2410">
              <w:trPr>
                <w:trHeight w:val="293"/>
              </w:trPr>
              <w:tc>
                <w:tcPr>
                  <w:tcW w:w="4820" w:type="dxa"/>
                  <w:vAlign w:val="center"/>
                </w:tcPr>
                <w:p w:rsidR="00C40E47" w:rsidRPr="00C00BFD" w:rsidRDefault="00C40E47" w:rsidP="00C40E47">
                  <w:pPr>
                    <w:jc w:val="center"/>
                    <w:rPr>
                      <w:rFonts w:eastAsia="MS Mincho"/>
                      <w:lang w:val="sr-Cyrl-CS"/>
                    </w:rPr>
                  </w:pPr>
                  <w:r w:rsidRPr="00C00BFD">
                    <w:rPr>
                      <w:rFonts w:eastAsia="MS Mincho"/>
                      <w:noProof/>
                      <w:lang w:val="en-US"/>
                    </w:rPr>
                    <w:drawing>
                      <wp:inline distT="0" distB="0" distL="0" distR="0" wp14:anchorId="0E62CBBB" wp14:editId="7F2E6E37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0E47" w:rsidRPr="00C00BFD" w:rsidTr="008C2410">
              <w:trPr>
                <w:trHeight w:val="293"/>
              </w:trPr>
              <w:tc>
                <w:tcPr>
                  <w:tcW w:w="4820" w:type="dxa"/>
                  <w:vAlign w:val="center"/>
                </w:tcPr>
                <w:p w:rsidR="00C40E47" w:rsidRPr="00C00BFD" w:rsidRDefault="00C40E47" w:rsidP="00C40E47">
                  <w:pPr>
                    <w:jc w:val="center"/>
                    <w:rPr>
                      <w:rFonts w:eastAsia="MS Mincho"/>
                      <w:b/>
                      <w:lang w:val="sr-Cyrl-CS"/>
                    </w:rPr>
                  </w:pPr>
                  <w:r w:rsidRPr="00C00BFD">
                    <w:rPr>
                      <w:rFonts w:eastAsia="MS Mincho"/>
                      <w:b/>
                      <w:lang w:val="sr-Cyrl-CS"/>
                    </w:rPr>
                    <w:t>Република Србија</w:t>
                  </w:r>
                </w:p>
              </w:tc>
            </w:tr>
            <w:tr w:rsidR="00C40E47" w:rsidRPr="00C00BFD" w:rsidTr="008C2410">
              <w:trPr>
                <w:trHeight w:val="293"/>
              </w:trPr>
              <w:tc>
                <w:tcPr>
                  <w:tcW w:w="4820" w:type="dxa"/>
                  <w:vAlign w:val="center"/>
                </w:tcPr>
                <w:p w:rsidR="00C40E47" w:rsidRPr="00C00BFD" w:rsidRDefault="008C2410" w:rsidP="008C2410">
                  <w:pPr>
                    <w:ind w:right="-193"/>
                    <w:rPr>
                      <w:rFonts w:eastAsia="MS Mincho"/>
                      <w:b/>
                      <w:lang w:val="sr-Cyrl-CS"/>
                    </w:rPr>
                  </w:pPr>
                  <w:r>
                    <w:rPr>
                      <w:rFonts w:eastAsia="MS Mincho"/>
                      <w:b/>
                      <w:lang w:val="sr-Cyrl-CS"/>
                    </w:rPr>
                    <w:t xml:space="preserve">МИНИСТАРСТВО </w:t>
                  </w:r>
                  <w:r w:rsidR="00C40E47" w:rsidRPr="00C00BFD">
                    <w:rPr>
                      <w:rFonts w:eastAsia="MS Mincho"/>
                      <w:b/>
                      <w:lang w:val="sr-Cyrl-CS"/>
                    </w:rPr>
                    <w:t>ГРАЂЕВИНАРСТВА,</w:t>
                  </w:r>
                </w:p>
              </w:tc>
            </w:tr>
            <w:tr w:rsidR="00C40E47" w:rsidRPr="00C00BFD" w:rsidTr="008C2410">
              <w:trPr>
                <w:trHeight w:val="293"/>
              </w:trPr>
              <w:tc>
                <w:tcPr>
                  <w:tcW w:w="4820" w:type="dxa"/>
                  <w:vAlign w:val="center"/>
                </w:tcPr>
                <w:p w:rsidR="00C40E47" w:rsidRPr="00C00BFD" w:rsidRDefault="00C40E47" w:rsidP="00C40E47">
                  <w:pPr>
                    <w:jc w:val="center"/>
                    <w:rPr>
                      <w:rFonts w:eastAsia="MS Mincho"/>
                      <w:b/>
                      <w:lang w:val="sr-Cyrl-CS"/>
                    </w:rPr>
                  </w:pPr>
                  <w:r w:rsidRPr="00C00BFD">
                    <w:rPr>
                      <w:rFonts w:eastAsia="MS Mincho"/>
                      <w:b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C40E47" w:rsidRPr="00C00BFD" w:rsidTr="008C2410">
              <w:trPr>
                <w:trHeight w:val="293"/>
              </w:trPr>
              <w:tc>
                <w:tcPr>
                  <w:tcW w:w="4820" w:type="dxa"/>
                  <w:vAlign w:val="center"/>
                </w:tcPr>
                <w:p w:rsidR="00C40E47" w:rsidRPr="00C00BFD" w:rsidRDefault="00C40E47" w:rsidP="00C40E47">
                  <w:pPr>
                    <w:jc w:val="center"/>
                    <w:rPr>
                      <w:rFonts w:eastAsia="MS Mincho"/>
                      <w:color w:val="000000" w:themeColor="text1"/>
                      <w:lang w:val="sr-Cyrl-RS"/>
                    </w:rPr>
                  </w:pPr>
                  <w:r w:rsidRPr="00C00BFD">
                    <w:rPr>
                      <w:rFonts w:eastAsia="MS Mincho"/>
                      <w:color w:val="000000" w:themeColor="text1"/>
                      <w:lang w:val="sr-Cyrl-CS"/>
                    </w:rPr>
                    <w:t>Број</w:t>
                  </w:r>
                  <w:r w:rsidRPr="00C00BFD">
                    <w:rPr>
                      <w:rFonts w:eastAsia="MS Mincho"/>
                      <w:color w:val="000000" w:themeColor="text1"/>
                      <w:lang w:val="sr-Cyrl-RS"/>
                    </w:rPr>
                    <w:t>:</w:t>
                  </w:r>
                  <w:r w:rsidRPr="00C00BFD">
                    <w:rPr>
                      <w:rFonts w:eastAsia="MS Mincho"/>
                      <w:color w:val="000000" w:themeColor="text1"/>
                    </w:rPr>
                    <w:t xml:space="preserve"> </w:t>
                  </w:r>
                  <w:r w:rsidRPr="00C00BFD">
                    <w:rPr>
                      <w:color w:val="000000"/>
                    </w:rPr>
                    <w:t>404-02-</w:t>
                  </w:r>
                  <w:r w:rsidR="00ED1387">
                    <w:rPr>
                      <w:color w:val="000000"/>
                      <w:lang w:val="sr-Cyrl-CS"/>
                    </w:rPr>
                    <w:t>79</w:t>
                  </w:r>
                  <w:r w:rsidRPr="00C00BFD">
                    <w:rPr>
                      <w:color w:val="000000"/>
                    </w:rPr>
                    <w:t>/</w:t>
                  </w:r>
                  <w:r w:rsidR="00FD08B3">
                    <w:rPr>
                      <w:color w:val="000000"/>
                      <w:lang w:val="sr-Cyrl-CS"/>
                    </w:rPr>
                    <w:t>8</w:t>
                  </w:r>
                  <w:r w:rsidRPr="00C00BFD">
                    <w:rPr>
                      <w:color w:val="000000"/>
                      <w:lang w:val="sr-Cyrl-CS"/>
                    </w:rPr>
                    <w:t>/</w:t>
                  </w:r>
                  <w:r w:rsidRPr="00C00BFD">
                    <w:rPr>
                      <w:color w:val="000000"/>
                    </w:rPr>
                    <w:t>2016-02</w:t>
                  </w:r>
                </w:p>
              </w:tc>
            </w:tr>
            <w:tr w:rsidR="00C40E47" w:rsidRPr="00C00BFD" w:rsidTr="008C2410">
              <w:trPr>
                <w:trHeight w:val="293"/>
              </w:trPr>
              <w:tc>
                <w:tcPr>
                  <w:tcW w:w="4820" w:type="dxa"/>
                  <w:vAlign w:val="center"/>
                </w:tcPr>
                <w:p w:rsidR="00C40E47" w:rsidRPr="00C00BFD" w:rsidRDefault="00C40E47" w:rsidP="00C40E47">
                  <w:pPr>
                    <w:jc w:val="center"/>
                    <w:rPr>
                      <w:rFonts w:eastAsia="MS Mincho"/>
                      <w:color w:val="000000" w:themeColor="text1"/>
                      <w:lang w:val="sr-Cyrl-RS"/>
                    </w:rPr>
                  </w:pPr>
                  <w:r w:rsidRPr="00C00BFD">
                    <w:rPr>
                      <w:rFonts w:eastAsia="MS Mincho"/>
                      <w:color w:val="000000" w:themeColor="text1"/>
                      <w:lang w:val="sr-Cyrl-CS"/>
                    </w:rPr>
                    <w:t>Датум</w:t>
                  </w:r>
                  <w:r w:rsidRPr="00C00BFD">
                    <w:rPr>
                      <w:rFonts w:eastAsia="MS Mincho"/>
                      <w:color w:val="000000" w:themeColor="text1"/>
                      <w:lang w:val="sr-Cyrl-RS"/>
                    </w:rPr>
                    <w:t>:</w:t>
                  </w:r>
                  <w:r w:rsidRPr="00C00BFD">
                    <w:rPr>
                      <w:rFonts w:eastAsia="MS Mincho"/>
                      <w:color w:val="000000" w:themeColor="text1"/>
                    </w:rPr>
                    <w:t xml:space="preserve"> </w:t>
                  </w:r>
                  <w:r w:rsidR="00FD08B3">
                    <w:rPr>
                      <w:rFonts w:eastAsia="MS Mincho"/>
                      <w:color w:val="000000" w:themeColor="text1"/>
                      <w:lang w:val="sr-Cyrl-CS"/>
                    </w:rPr>
                    <w:t>15</w:t>
                  </w:r>
                  <w:r w:rsidR="00500BE9">
                    <w:rPr>
                      <w:rFonts w:eastAsia="MS Mincho"/>
                      <w:color w:val="000000" w:themeColor="text1"/>
                      <w:lang w:val="sr-Cyrl-RS"/>
                    </w:rPr>
                    <w:t>.08</w:t>
                  </w:r>
                  <w:r w:rsidRPr="00C00BFD">
                    <w:rPr>
                      <w:rFonts w:eastAsia="MS Mincho"/>
                      <w:color w:val="000000" w:themeColor="text1"/>
                      <w:lang w:val="sr-Cyrl-RS"/>
                    </w:rPr>
                    <w:t>.2016. године</w:t>
                  </w:r>
                </w:p>
              </w:tc>
            </w:tr>
            <w:tr w:rsidR="00C40E47" w:rsidRPr="00C00BFD" w:rsidTr="008C2410">
              <w:trPr>
                <w:trHeight w:val="293"/>
              </w:trPr>
              <w:tc>
                <w:tcPr>
                  <w:tcW w:w="4820" w:type="dxa"/>
                  <w:vAlign w:val="center"/>
                </w:tcPr>
                <w:p w:rsidR="00C40E47" w:rsidRPr="00C00BFD" w:rsidRDefault="00C40E47" w:rsidP="00C40E47">
                  <w:pPr>
                    <w:jc w:val="center"/>
                    <w:rPr>
                      <w:rFonts w:eastAsia="MS Mincho"/>
                      <w:color w:val="000000" w:themeColor="text1"/>
                      <w:lang w:val="sr-Cyrl-CS"/>
                    </w:rPr>
                  </w:pPr>
                  <w:r w:rsidRPr="00C00BFD">
                    <w:rPr>
                      <w:rFonts w:eastAsia="MS Mincho"/>
                      <w:color w:val="000000" w:themeColor="text1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C40E47" w:rsidRPr="00C00BFD" w:rsidRDefault="00C40E47" w:rsidP="00C40E47">
            <w:pPr>
              <w:rPr>
                <w:color w:val="000000" w:themeColor="text1"/>
              </w:rPr>
            </w:pPr>
          </w:p>
        </w:tc>
      </w:tr>
      <w:tr w:rsidR="00C40E47" w:rsidRPr="005F42E9" w:rsidTr="0005647A">
        <w:tc>
          <w:tcPr>
            <w:tcW w:w="4809" w:type="dxa"/>
          </w:tcPr>
          <w:p w:rsidR="00C40E47" w:rsidRPr="00C00BFD" w:rsidRDefault="00C40E47" w:rsidP="00C40E47">
            <w:pPr>
              <w:rPr>
                <w:color w:val="000000" w:themeColor="text1"/>
              </w:rPr>
            </w:pPr>
          </w:p>
        </w:tc>
      </w:tr>
      <w:tr w:rsidR="00C40E47" w:rsidRPr="005F42E9" w:rsidTr="0005647A">
        <w:tc>
          <w:tcPr>
            <w:tcW w:w="4809" w:type="dxa"/>
          </w:tcPr>
          <w:p w:rsidR="00C40E47" w:rsidRPr="00C00BFD" w:rsidRDefault="00C40E47" w:rsidP="00C40E47">
            <w:pPr>
              <w:rPr>
                <w:color w:val="000000" w:themeColor="text1"/>
              </w:rPr>
            </w:pPr>
          </w:p>
        </w:tc>
      </w:tr>
      <w:tr w:rsidR="00C40E47" w:rsidRPr="005F42E9" w:rsidTr="0005647A">
        <w:tc>
          <w:tcPr>
            <w:tcW w:w="4809" w:type="dxa"/>
          </w:tcPr>
          <w:p w:rsidR="00C40E47" w:rsidRPr="00C00BFD" w:rsidRDefault="00C40E47" w:rsidP="00C40E47">
            <w:pPr>
              <w:rPr>
                <w:color w:val="000000" w:themeColor="text1"/>
              </w:rPr>
            </w:pPr>
          </w:p>
        </w:tc>
      </w:tr>
      <w:tr w:rsidR="00C40E47" w:rsidRPr="005F42E9" w:rsidTr="0005647A">
        <w:tc>
          <w:tcPr>
            <w:tcW w:w="4809" w:type="dxa"/>
          </w:tcPr>
          <w:p w:rsidR="00C40E47" w:rsidRPr="00C00BFD" w:rsidRDefault="00C40E47" w:rsidP="00C40E47">
            <w:pPr>
              <w:rPr>
                <w:color w:val="000000" w:themeColor="text1"/>
              </w:rPr>
            </w:pPr>
          </w:p>
        </w:tc>
      </w:tr>
      <w:tr w:rsidR="00C40E47" w:rsidRPr="005F42E9" w:rsidTr="0005647A">
        <w:tc>
          <w:tcPr>
            <w:tcW w:w="4809" w:type="dxa"/>
          </w:tcPr>
          <w:p w:rsidR="00C40E47" w:rsidRPr="00C00BFD" w:rsidRDefault="00C40E47" w:rsidP="00C40E47">
            <w:pPr>
              <w:rPr>
                <w:color w:val="000000" w:themeColor="text1"/>
              </w:rPr>
            </w:pPr>
          </w:p>
        </w:tc>
      </w:tr>
    </w:tbl>
    <w:p w:rsidR="007367B4" w:rsidRPr="00672D94" w:rsidRDefault="008C2410" w:rsidP="00757E82">
      <w:pPr>
        <w:jc w:val="both"/>
        <w:rPr>
          <w:bCs/>
          <w:color w:val="000000" w:themeColor="text1"/>
          <w:lang w:val="sr-Cyrl-CS"/>
        </w:rPr>
      </w:pPr>
      <w:r w:rsidRPr="00757E82">
        <w:rPr>
          <w:b/>
          <w:color w:val="000000" w:themeColor="text1"/>
          <w:lang w:val="ru-RU"/>
        </w:rPr>
        <w:t>ПРЕДМЕТ:</w:t>
      </w:r>
      <w:r w:rsidRPr="00757E82">
        <w:rPr>
          <w:color w:val="000000" w:themeColor="text1"/>
          <w:lang w:val="ru-RU"/>
        </w:rPr>
        <w:t xml:space="preserve"> </w:t>
      </w:r>
      <w:r w:rsidRPr="00757E82">
        <w:rPr>
          <w:color w:val="000000" w:themeColor="text1"/>
          <w:lang w:val="sr-Cyrl-RS"/>
        </w:rPr>
        <w:t>Појашњење конкурсне документације за отворени поступак јавне набавке</w:t>
      </w:r>
      <w:r w:rsidR="0091284F" w:rsidRPr="00757E82">
        <w:rPr>
          <w:b/>
          <w:bCs/>
          <w:color w:val="000000" w:themeColor="text1"/>
          <w:lang w:val="sr-Cyrl-RS"/>
        </w:rPr>
        <w:t xml:space="preserve"> </w:t>
      </w:r>
      <w:r w:rsidR="0091284F" w:rsidRPr="00757E82">
        <w:rPr>
          <w:rFonts w:eastAsia="MS Mincho"/>
          <w:color w:val="000000" w:themeColor="text1"/>
          <w:lang w:val="ru-RU"/>
        </w:rPr>
        <w:t xml:space="preserve">радова на </w:t>
      </w:r>
      <w:r w:rsidR="0091284F" w:rsidRPr="00757E82">
        <w:rPr>
          <w:rFonts w:eastAsia="MS Mincho"/>
          <w:color w:val="000000" w:themeColor="text1"/>
          <w:lang w:val="sr-Cyrl-CS"/>
        </w:rPr>
        <w:t>реконструкцији и доградњи постројења за пречишћавање воде за пиће „Петар Антонијевић“ на Церовића брду, на територији града Ужица</w:t>
      </w:r>
      <w:r w:rsidRPr="00757E82">
        <w:rPr>
          <w:rFonts w:eastAsia="MS Mincho"/>
          <w:color w:val="000000" w:themeColor="text1"/>
          <w:lang w:val="en-US"/>
        </w:rPr>
        <w:t>,</w:t>
      </w:r>
      <w:r w:rsidR="0091284F" w:rsidRPr="00757E82">
        <w:rPr>
          <w:bCs/>
          <w:color w:val="000000" w:themeColor="text1"/>
          <w:lang w:val="sr-Cyrl-CS"/>
        </w:rPr>
        <w:t xml:space="preserve"> редни број 15/2016</w:t>
      </w:r>
      <w:bookmarkStart w:id="0" w:name="_GoBack"/>
      <w:bookmarkEnd w:id="0"/>
    </w:p>
    <w:p w:rsidR="00C40E47" w:rsidRPr="00757E82" w:rsidRDefault="00C40E47" w:rsidP="00757E82">
      <w:pPr>
        <w:jc w:val="both"/>
        <w:rPr>
          <w:b/>
          <w:bCs/>
          <w:color w:val="000000" w:themeColor="text1"/>
          <w:lang w:val="sr-Cyrl-RS"/>
        </w:rPr>
      </w:pPr>
    </w:p>
    <w:p w:rsidR="0091284F" w:rsidRPr="00757E82" w:rsidRDefault="00C40E47" w:rsidP="00757E82">
      <w:pPr>
        <w:jc w:val="both"/>
        <w:rPr>
          <w:color w:val="000000" w:themeColor="text1"/>
          <w:lang w:val="sr-Cyrl-RS"/>
        </w:rPr>
      </w:pPr>
      <w:r w:rsidRPr="00757E82">
        <w:rPr>
          <w:b/>
          <w:color w:val="000000" w:themeColor="text1"/>
          <w:lang w:val="sr-Cyrl-RS"/>
        </w:rPr>
        <w:t>Предмет јавне набавке</w:t>
      </w:r>
      <w:r w:rsidR="008C2410" w:rsidRPr="00757E82">
        <w:rPr>
          <w:b/>
          <w:color w:val="000000" w:themeColor="text1"/>
          <w:lang w:val="sr-Cyrl-RS"/>
        </w:rPr>
        <w:t>:</w:t>
      </w:r>
      <w:r w:rsidR="0091284F" w:rsidRPr="00757E82">
        <w:rPr>
          <w:rFonts w:eastAsia="MS Mincho"/>
          <w:color w:val="000000" w:themeColor="text1"/>
          <w:lang w:val="ru-RU"/>
        </w:rPr>
        <w:t xml:space="preserve"> радови на </w:t>
      </w:r>
      <w:r w:rsidR="0091284F" w:rsidRPr="00757E82">
        <w:rPr>
          <w:rFonts w:eastAsia="MS Mincho"/>
          <w:color w:val="000000" w:themeColor="text1"/>
          <w:lang w:val="sr-Cyrl-CS"/>
        </w:rPr>
        <w:t>реконструкцији и доградњи постројења за пречишћавање воде за пиће „Петар Антонијевић“ на Церовића брду, на територији града Ужица</w:t>
      </w:r>
      <w:r w:rsidR="0091284F" w:rsidRPr="00757E82">
        <w:rPr>
          <w:color w:val="000000" w:themeColor="text1"/>
          <w:lang w:val="sr-Cyrl-RS"/>
        </w:rPr>
        <w:t xml:space="preserve">. </w:t>
      </w:r>
      <w:r w:rsidR="0091284F" w:rsidRPr="00757E82">
        <w:rPr>
          <w:b/>
          <w:color w:val="000000" w:themeColor="text1"/>
          <w:lang w:val="sr-Cyrl-RS"/>
        </w:rPr>
        <w:t>Назив и ознака из општег речника</w:t>
      </w:r>
      <w:r w:rsidR="0091284F" w:rsidRPr="00757E82">
        <w:rPr>
          <w:b/>
          <w:color w:val="000000" w:themeColor="text1"/>
          <w:lang w:val="sr-Cyrl-CS"/>
        </w:rPr>
        <w:t>:</w:t>
      </w:r>
      <w:r w:rsidR="0091284F" w:rsidRPr="00757E82">
        <w:rPr>
          <w:color w:val="000000" w:themeColor="text1"/>
          <w:lang w:val="sr-Cyrl-CS"/>
        </w:rPr>
        <w:t xml:space="preserve"> 45252120 - 5  – радови на изградњи постројења за прераду воде; 45252126 - 7 – радови на изградњи постројења за прераду пијаће воде</w:t>
      </w:r>
      <w:r w:rsidR="0091284F" w:rsidRPr="00757E82">
        <w:rPr>
          <w:color w:val="000000" w:themeColor="text1"/>
          <w:lang w:val="sr-Cyrl-RS"/>
        </w:rPr>
        <w:t>.</w:t>
      </w:r>
    </w:p>
    <w:p w:rsidR="009406DC" w:rsidRPr="00757E82" w:rsidRDefault="009406DC" w:rsidP="00757E82">
      <w:pPr>
        <w:tabs>
          <w:tab w:val="left" w:pos="900"/>
          <w:tab w:val="left" w:pos="1440"/>
          <w:tab w:val="left" w:pos="9360"/>
        </w:tabs>
        <w:jc w:val="both"/>
        <w:rPr>
          <w:color w:val="000000" w:themeColor="text1"/>
          <w:lang w:val="sr-Cyrl-CS"/>
        </w:rPr>
      </w:pPr>
    </w:p>
    <w:p w:rsidR="006E76D2" w:rsidRPr="00757E82" w:rsidRDefault="009406DC" w:rsidP="00757E82">
      <w:pPr>
        <w:jc w:val="both"/>
        <w:rPr>
          <w:color w:val="000000" w:themeColor="text1"/>
          <w:lang w:val="sr-Cyrl-CS"/>
        </w:rPr>
      </w:pPr>
      <w:r w:rsidRPr="00757E82">
        <w:rPr>
          <w:color w:val="000000" w:themeColor="text1"/>
          <w:lang w:val="sr-Cyrl-CS"/>
        </w:rPr>
        <w:t>У складу са чланом 63</w:t>
      </w:r>
      <w:r w:rsidR="00A42267" w:rsidRPr="00757E82">
        <w:rPr>
          <w:color w:val="000000" w:themeColor="text1"/>
          <w:lang w:val="sr-Cyrl-CS"/>
        </w:rPr>
        <w:t xml:space="preserve">. став 2. и став 3. </w:t>
      </w:r>
      <w:r w:rsidRPr="00757E82">
        <w:rPr>
          <w:color w:val="000000" w:themeColor="text1"/>
          <w:lang w:val="sr-Cyrl-CS"/>
        </w:rPr>
        <w:t>Закона о јавним набавкама („Службени гласник Републике Србије“, бр. 124/12</w:t>
      </w:r>
      <w:r w:rsidR="007D6A0F" w:rsidRPr="00757E82">
        <w:rPr>
          <w:color w:val="000000" w:themeColor="text1"/>
          <w:lang w:val="sr-Cyrl-CS"/>
        </w:rPr>
        <w:t>,</w:t>
      </w:r>
      <w:r w:rsidR="0072612D" w:rsidRPr="00757E82">
        <w:rPr>
          <w:color w:val="000000" w:themeColor="text1"/>
          <w:lang w:val="sr-Cyrl-CS"/>
        </w:rPr>
        <w:t xml:space="preserve"> 14/15</w:t>
      </w:r>
      <w:r w:rsidR="007D6A0F" w:rsidRPr="00757E82">
        <w:rPr>
          <w:color w:val="000000" w:themeColor="text1"/>
          <w:lang w:val="sr-Cyrl-CS"/>
        </w:rPr>
        <w:t xml:space="preserve"> и 68/15</w:t>
      </w:r>
      <w:r w:rsidR="0072612D" w:rsidRPr="00757E82">
        <w:rPr>
          <w:color w:val="000000" w:themeColor="text1"/>
          <w:lang w:val="sr-Cyrl-CS"/>
        </w:rPr>
        <w:t xml:space="preserve">), </w:t>
      </w:r>
      <w:r w:rsidR="007D6A0F" w:rsidRPr="00757E82">
        <w:rPr>
          <w:color w:val="000000" w:themeColor="text1"/>
          <w:lang w:val="sr-Cyrl-CS"/>
        </w:rPr>
        <w:t>објављујемо</w:t>
      </w:r>
      <w:r w:rsidR="00A6175C">
        <w:rPr>
          <w:color w:val="000000" w:themeColor="text1"/>
          <w:lang w:val="sr-Cyrl-CS"/>
        </w:rPr>
        <w:t xml:space="preserve"> следеће</w:t>
      </w:r>
      <w:r w:rsidR="00F37B8C" w:rsidRPr="00757E82">
        <w:rPr>
          <w:color w:val="000000" w:themeColor="text1"/>
          <w:lang w:val="sr-Cyrl-CS"/>
        </w:rPr>
        <w:t xml:space="preserve"> одговор</w:t>
      </w:r>
      <w:r w:rsidR="00A6175C">
        <w:rPr>
          <w:color w:val="000000" w:themeColor="text1"/>
          <w:lang w:val="sr-Cyrl-CS"/>
        </w:rPr>
        <w:t>е</w:t>
      </w:r>
      <w:r w:rsidR="002565E8" w:rsidRPr="00757E82">
        <w:rPr>
          <w:color w:val="000000" w:themeColor="text1"/>
          <w:lang w:val="sr-Cyrl-CS"/>
        </w:rPr>
        <w:t xml:space="preserve">, </w:t>
      </w:r>
      <w:r w:rsidR="0091284F" w:rsidRPr="00757E82">
        <w:rPr>
          <w:color w:val="000000" w:themeColor="text1"/>
          <w:lang w:val="sr-Cyrl-CS"/>
        </w:rPr>
        <w:t xml:space="preserve">на </w:t>
      </w:r>
      <w:r w:rsidR="00A6175C">
        <w:rPr>
          <w:color w:val="000000" w:themeColor="text1"/>
          <w:lang w:val="sr-Cyrl-CS"/>
        </w:rPr>
        <w:t>постављена питања</w:t>
      </w:r>
      <w:r w:rsidRPr="00757E82">
        <w:rPr>
          <w:color w:val="000000" w:themeColor="text1"/>
          <w:lang w:val="sr-Cyrl-CS"/>
        </w:rPr>
        <w:t>:</w:t>
      </w:r>
    </w:p>
    <w:p w:rsidR="000B5FE8" w:rsidRPr="00757E82" w:rsidRDefault="000B5FE8" w:rsidP="00757E82">
      <w:pPr>
        <w:widowControl w:val="0"/>
        <w:shd w:val="clear" w:color="auto" w:fill="FFFFFF"/>
        <w:tabs>
          <w:tab w:val="left" w:pos="1440"/>
        </w:tabs>
        <w:jc w:val="both"/>
        <w:rPr>
          <w:rFonts w:eastAsia="Malgun Gothic"/>
          <w:iCs/>
          <w:color w:val="000000" w:themeColor="text1"/>
          <w:lang w:val="sr-Cyrl-RS"/>
        </w:rPr>
      </w:pPr>
    </w:p>
    <w:p w:rsidR="009406DC" w:rsidRPr="00757E82" w:rsidRDefault="004A6827" w:rsidP="00757E82">
      <w:pPr>
        <w:jc w:val="both"/>
        <w:rPr>
          <w:b/>
          <w:color w:val="000000" w:themeColor="text1"/>
          <w:u w:val="single"/>
          <w:lang w:val="sr-Cyrl-CS"/>
        </w:rPr>
      </w:pPr>
      <w:r w:rsidRPr="00757E82">
        <w:rPr>
          <w:b/>
          <w:color w:val="000000" w:themeColor="text1"/>
          <w:u w:val="single"/>
          <w:lang w:val="sr-Cyrl-CS"/>
        </w:rPr>
        <w:t>Питање</w:t>
      </w:r>
      <w:r w:rsidR="00162963" w:rsidRPr="00757E82">
        <w:rPr>
          <w:b/>
          <w:color w:val="000000" w:themeColor="text1"/>
          <w:u w:val="single"/>
          <w:lang w:val="en-US"/>
        </w:rPr>
        <w:t xml:space="preserve"> </w:t>
      </w:r>
      <w:r w:rsidR="008C2410" w:rsidRPr="00757E82">
        <w:rPr>
          <w:b/>
          <w:color w:val="000000" w:themeColor="text1"/>
          <w:u w:val="single"/>
          <w:lang w:val="sr-Cyrl-RS"/>
        </w:rPr>
        <w:t xml:space="preserve">број </w:t>
      </w:r>
      <w:r w:rsidR="00162963" w:rsidRPr="00757E82">
        <w:rPr>
          <w:b/>
          <w:color w:val="000000" w:themeColor="text1"/>
          <w:u w:val="single"/>
          <w:lang w:val="en-US"/>
        </w:rPr>
        <w:t>1</w:t>
      </w:r>
      <w:r w:rsidR="000B5FE8" w:rsidRPr="00757E82">
        <w:rPr>
          <w:b/>
          <w:color w:val="000000" w:themeColor="text1"/>
          <w:u w:val="single"/>
          <w:lang w:val="sr-Cyrl-CS"/>
        </w:rPr>
        <w:t>:</w:t>
      </w:r>
    </w:p>
    <w:p w:rsidR="00162963" w:rsidRPr="00757E82" w:rsidRDefault="00162963" w:rsidP="00757E82">
      <w:pPr>
        <w:jc w:val="both"/>
        <w:rPr>
          <w:b/>
          <w:color w:val="000000" w:themeColor="text1"/>
          <w:u w:val="single"/>
          <w:lang w:val="sr-Cyrl-CS"/>
        </w:rPr>
      </w:pPr>
    </w:p>
    <w:p w:rsidR="00466B82" w:rsidRPr="00757E82" w:rsidRDefault="00466B82" w:rsidP="00757E82">
      <w:pPr>
        <w:rPr>
          <w:bCs/>
        </w:rPr>
      </w:pPr>
      <w:proofErr w:type="spellStart"/>
      <w:r w:rsidRPr="00757E82">
        <w:rPr>
          <w:bCs/>
        </w:rPr>
        <w:t>Да</w:t>
      </w:r>
      <w:proofErr w:type="spellEnd"/>
      <w:r w:rsidRPr="00757E82">
        <w:rPr>
          <w:bCs/>
        </w:rPr>
        <w:t xml:space="preserve"> </w:t>
      </w:r>
      <w:proofErr w:type="spellStart"/>
      <w:r w:rsidRPr="00757E82">
        <w:rPr>
          <w:bCs/>
        </w:rPr>
        <w:t>ли</w:t>
      </w:r>
      <w:proofErr w:type="spellEnd"/>
      <w:r w:rsidRPr="00757E82">
        <w:rPr>
          <w:bCs/>
        </w:rPr>
        <w:t xml:space="preserve"> </w:t>
      </w:r>
      <w:proofErr w:type="spellStart"/>
      <w:r w:rsidRPr="00757E82">
        <w:rPr>
          <w:bCs/>
        </w:rPr>
        <w:t>уместо</w:t>
      </w:r>
      <w:proofErr w:type="spellEnd"/>
      <w:r w:rsidRPr="00757E82">
        <w:rPr>
          <w:bCs/>
        </w:rPr>
        <w:t xml:space="preserve"> </w:t>
      </w:r>
      <w:proofErr w:type="spellStart"/>
      <w:r w:rsidRPr="00757E82">
        <w:rPr>
          <w:bCs/>
        </w:rPr>
        <w:t>тражених</w:t>
      </w:r>
      <w:proofErr w:type="spellEnd"/>
      <w:r w:rsidRPr="00757E82">
        <w:rPr>
          <w:bCs/>
        </w:rPr>
        <w:t xml:space="preserve"> </w:t>
      </w:r>
      <w:proofErr w:type="spellStart"/>
      <w:r w:rsidRPr="00757E82">
        <w:rPr>
          <w:bCs/>
        </w:rPr>
        <w:t>услова</w:t>
      </w:r>
      <w:proofErr w:type="spellEnd"/>
      <w:r w:rsidRPr="00757E82">
        <w:rPr>
          <w:bCs/>
        </w:rPr>
        <w:t xml:space="preserve">: </w:t>
      </w:r>
    </w:p>
    <w:p w:rsidR="00466B82" w:rsidRPr="00757E82" w:rsidRDefault="00466B82" w:rsidP="00757E82">
      <w:pPr>
        <w:rPr>
          <w:bCs/>
          <w:lang w:val="en-US"/>
        </w:rPr>
      </w:pPr>
    </w:p>
    <w:p w:rsidR="00466B82" w:rsidRPr="00757E82" w:rsidRDefault="00466B82" w:rsidP="00A6175C">
      <w:pPr>
        <w:pStyle w:val="Default"/>
        <w:jc w:val="both"/>
        <w:rPr>
          <w:bCs/>
          <w:lang w:val="sr-Latn-RS"/>
        </w:rPr>
      </w:pPr>
      <w:r w:rsidRPr="00757E82">
        <w:rPr>
          <w:bCs/>
          <w:lang w:val="sr-Latn-RS"/>
        </w:rPr>
        <w:t xml:space="preserve">И072Г3 – лиценца за извођење радова на хидротехничким објектима за постројења за припрему воде за пиће капацитета преко 200 l/s, </w:t>
      </w:r>
    </w:p>
    <w:p w:rsidR="00466B82" w:rsidRPr="00757E82" w:rsidRDefault="00466B82" w:rsidP="00A6175C">
      <w:pPr>
        <w:jc w:val="both"/>
        <w:rPr>
          <w:bCs/>
          <w:lang w:val="sr-Latn-RS" w:eastAsia="sr-Latn-RS"/>
        </w:rPr>
      </w:pPr>
      <w:r w:rsidRPr="00757E82">
        <w:rPr>
          <w:bCs/>
        </w:rPr>
        <w:t xml:space="preserve">И072М2 - </w:t>
      </w:r>
      <w:proofErr w:type="spellStart"/>
      <w:r w:rsidRPr="00757E82">
        <w:rPr>
          <w:bCs/>
        </w:rPr>
        <w:t>лиценца</w:t>
      </w:r>
      <w:proofErr w:type="spellEnd"/>
      <w:r w:rsidRPr="00757E82">
        <w:rPr>
          <w:bCs/>
        </w:rPr>
        <w:t xml:space="preserve"> </w:t>
      </w:r>
      <w:proofErr w:type="spellStart"/>
      <w:r w:rsidRPr="00757E82">
        <w:rPr>
          <w:bCs/>
        </w:rPr>
        <w:t>за</w:t>
      </w:r>
      <w:proofErr w:type="spellEnd"/>
      <w:r w:rsidRPr="00757E82">
        <w:rPr>
          <w:bCs/>
        </w:rPr>
        <w:t xml:space="preserve"> </w:t>
      </w:r>
      <w:proofErr w:type="spellStart"/>
      <w:r w:rsidRPr="00757E82">
        <w:rPr>
          <w:bCs/>
        </w:rPr>
        <w:t>извођење</w:t>
      </w:r>
      <w:proofErr w:type="spellEnd"/>
      <w:r w:rsidRPr="00757E82">
        <w:rPr>
          <w:bCs/>
        </w:rPr>
        <w:t xml:space="preserve"> </w:t>
      </w:r>
      <w:proofErr w:type="spellStart"/>
      <w:r w:rsidRPr="00757E82">
        <w:rPr>
          <w:bCs/>
        </w:rPr>
        <w:t>машинских</w:t>
      </w:r>
      <w:proofErr w:type="spellEnd"/>
      <w:r w:rsidRPr="00757E82">
        <w:rPr>
          <w:bCs/>
        </w:rPr>
        <w:t xml:space="preserve"> </w:t>
      </w:r>
      <w:proofErr w:type="spellStart"/>
      <w:r w:rsidRPr="00757E82">
        <w:rPr>
          <w:bCs/>
        </w:rPr>
        <w:t>инсталација</w:t>
      </w:r>
      <w:proofErr w:type="spellEnd"/>
      <w:r w:rsidRPr="00757E82">
        <w:rPr>
          <w:bCs/>
        </w:rPr>
        <w:t xml:space="preserve"> </w:t>
      </w:r>
      <w:proofErr w:type="spellStart"/>
      <w:r w:rsidRPr="00757E82">
        <w:rPr>
          <w:bCs/>
        </w:rPr>
        <w:t>објеката</w:t>
      </w:r>
      <w:proofErr w:type="spellEnd"/>
      <w:r w:rsidRPr="00757E82">
        <w:rPr>
          <w:bCs/>
        </w:rPr>
        <w:t xml:space="preserve"> </w:t>
      </w:r>
      <w:proofErr w:type="spellStart"/>
      <w:r w:rsidRPr="00757E82">
        <w:rPr>
          <w:bCs/>
        </w:rPr>
        <w:t>водоснабдевања</w:t>
      </w:r>
      <w:proofErr w:type="spellEnd"/>
      <w:r w:rsidRPr="00757E82">
        <w:rPr>
          <w:bCs/>
        </w:rPr>
        <w:t xml:space="preserve"> и </w:t>
      </w:r>
      <w:proofErr w:type="spellStart"/>
      <w:r w:rsidRPr="00757E82">
        <w:rPr>
          <w:bCs/>
        </w:rPr>
        <w:t>индустријских</w:t>
      </w:r>
      <w:proofErr w:type="spellEnd"/>
      <w:r w:rsidRPr="00757E82">
        <w:rPr>
          <w:bCs/>
        </w:rPr>
        <w:t xml:space="preserve"> </w:t>
      </w:r>
      <w:proofErr w:type="spellStart"/>
      <w:r w:rsidRPr="00757E82">
        <w:rPr>
          <w:bCs/>
        </w:rPr>
        <w:t>вода</w:t>
      </w:r>
      <w:proofErr w:type="spellEnd"/>
      <w:r w:rsidRPr="00757E82">
        <w:rPr>
          <w:bCs/>
        </w:rPr>
        <w:t xml:space="preserve">, </w:t>
      </w:r>
      <w:proofErr w:type="spellStart"/>
      <w:r w:rsidRPr="00757E82">
        <w:rPr>
          <w:bCs/>
        </w:rPr>
        <w:t>хидротехнике</w:t>
      </w:r>
      <w:proofErr w:type="spellEnd"/>
      <w:r w:rsidRPr="00757E82">
        <w:rPr>
          <w:bCs/>
        </w:rPr>
        <w:t xml:space="preserve"> и </w:t>
      </w:r>
      <w:proofErr w:type="spellStart"/>
      <w:r w:rsidRPr="00757E82">
        <w:rPr>
          <w:bCs/>
        </w:rPr>
        <w:t>хидроенергетике</w:t>
      </w:r>
      <w:proofErr w:type="spellEnd"/>
      <w:r w:rsidRPr="00757E82">
        <w:rPr>
          <w:bCs/>
        </w:rPr>
        <w:t xml:space="preserve"> </w:t>
      </w:r>
      <w:proofErr w:type="spellStart"/>
      <w:r w:rsidRPr="00757E82">
        <w:rPr>
          <w:bCs/>
        </w:rPr>
        <w:t>за</w:t>
      </w:r>
      <w:proofErr w:type="spellEnd"/>
      <w:r w:rsidRPr="00757E82">
        <w:rPr>
          <w:bCs/>
        </w:rPr>
        <w:t xml:space="preserve"> </w:t>
      </w:r>
      <w:proofErr w:type="spellStart"/>
      <w:r w:rsidRPr="00757E82">
        <w:rPr>
          <w:bCs/>
        </w:rPr>
        <w:t>постројења</w:t>
      </w:r>
      <w:proofErr w:type="spellEnd"/>
      <w:r w:rsidRPr="00757E82">
        <w:rPr>
          <w:bCs/>
        </w:rPr>
        <w:t xml:space="preserve"> </w:t>
      </w:r>
      <w:proofErr w:type="spellStart"/>
      <w:r w:rsidRPr="00757E82">
        <w:rPr>
          <w:bCs/>
        </w:rPr>
        <w:t>за</w:t>
      </w:r>
      <w:proofErr w:type="spellEnd"/>
      <w:r w:rsidRPr="00757E82">
        <w:rPr>
          <w:bCs/>
        </w:rPr>
        <w:t xml:space="preserve"> </w:t>
      </w:r>
      <w:proofErr w:type="spellStart"/>
      <w:r w:rsidRPr="00757E82">
        <w:rPr>
          <w:bCs/>
        </w:rPr>
        <w:t>припрему</w:t>
      </w:r>
      <w:proofErr w:type="spellEnd"/>
      <w:r w:rsidRPr="00757E82">
        <w:rPr>
          <w:bCs/>
        </w:rPr>
        <w:t xml:space="preserve"> </w:t>
      </w:r>
      <w:proofErr w:type="spellStart"/>
      <w:r w:rsidRPr="00757E82">
        <w:rPr>
          <w:bCs/>
        </w:rPr>
        <w:t>воде</w:t>
      </w:r>
      <w:proofErr w:type="spellEnd"/>
      <w:r w:rsidRPr="00757E82">
        <w:rPr>
          <w:bCs/>
        </w:rPr>
        <w:t xml:space="preserve"> </w:t>
      </w:r>
      <w:proofErr w:type="spellStart"/>
      <w:r w:rsidRPr="00757E82">
        <w:rPr>
          <w:bCs/>
        </w:rPr>
        <w:t>з</w:t>
      </w:r>
      <w:r w:rsidR="00A6175C">
        <w:rPr>
          <w:bCs/>
        </w:rPr>
        <w:t>а</w:t>
      </w:r>
      <w:proofErr w:type="spellEnd"/>
      <w:r w:rsidR="00A6175C">
        <w:rPr>
          <w:bCs/>
        </w:rPr>
        <w:t xml:space="preserve"> </w:t>
      </w:r>
      <w:proofErr w:type="spellStart"/>
      <w:r w:rsidR="00A6175C">
        <w:rPr>
          <w:bCs/>
        </w:rPr>
        <w:t>пиће</w:t>
      </w:r>
      <w:proofErr w:type="spellEnd"/>
      <w:r w:rsidR="00A6175C">
        <w:rPr>
          <w:bCs/>
        </w:rPr>
        <w:t xml:space="preserve"> </w:t>
      </w:r>
      <w:proofErr w:type="spellStart"/>
      <w:r w:rsidR="00A6175C">
        <w:rPr>
          <w:bCs/>
        </w:rPr>
        <w:t>капацитета</w:t>
      </w:r>
      <w:proofErr w:type="spellEnd"/>
      <w:r w:rsidR="00A6175C">
        <w:rPr>
          <w:bCs/>
        </w:rPr>
        <w:t xml:space="preserve"> </w:t>
      </w:r>
      <w:proofErr w:type="spellStart"/>
      <w:r w:rsidR="00A6175C">
        <w:rPr>
          <w:bCs/>
        </w:rPr>
        <w:t>преко</w:t>
      </w:r>
      <w:proofErr w:type="spellEnd"/>
      <w:r w:rsidR="00A6175C">
        <w:rPr>
          <w:bCs/>
        </w:rPr>
        <w:t xml:space="preserve"> 200 l/s</w:t>
      </w:r>
      <w:r w:rsidRPr="00757E82">
        <w:rPr>
          <w:bCs/>
          <w:lang w:val="sr-Latn-RS" w:eastAsia="sr-Latn-RS"/>
        </w:rPr>
        <w:t>,</w:t>
      </w:r>
      <w:r w:rsidR="00A6175C">
        <w:rPr>
          <w:bCs/>
          <w:lang w:val="sr-Cyrl-CS" w:eastAsia="sr-Latn-RS"/>
        </w:rPr>
        <w:t xml:space="preserve"> </w:t>
      </w:r>
      <w:r w:rsidRPr="00757E82">
        <w:rPr>
          <w:bCs/>
          <w:lang w:val="sr-Latn-RS" w:eastAsia="sr-Latn-RS"/>
        </w:rPr>
        <w:t>понуђач може да поднесе изјаву да ће уколико добије тендер доставити накнадно тражене лиценце, с обзиром да их својим капацитетом испуњава али их тренутно не поседује?</w:t>
      </w:r>
    </w:p>
    <w:p w:rsidR="00466B82" w:rsidRDefault="00466B82" w:rsidP="00757E82">
      <w:pPr>
        <w:rPr>
          <w:b/>
          <w:bCs/>
          <w:lang w:val="sr-Latn-RS" w:eastAsia="sr-Latn-RS"/>
        </w:rPr>
      </w:pPr>
    </w:p>
    <w:p w:rsidR="00672D94" w:rsidRPr="00757E82" w:rsidRDefault="00672D94" w:rsidP="00757E82">
      <w:pPr>
        <w:rPr>
          <w:b/>
          <w:bCs/>
          <w:lang w:val="sr-Latn-RS" w:eastAsia="sr-Latn-RS"/>
        </w:rPr>
      </w:pPr>
    </w:p>
    <w:p w:rsidR="00466B82" w:rsidRPr="00757E82" w:rsidRDefault="00466B82" w:rsidP="00757E82">
      <w:pPr>
        <w:rPr>
          <w:b/>
          <w:bCs/>
          <w:u w:val="single"/>
          <w:lang w:val="sr-Cyrl-CS" w:eastAsia="sr-Latn-RS"/>
        </w:rPr>
      </w:pPr>
      <w:r w:rsidRPr="00757E82">
        <w:rPr>
          <w:b/>
          <w:bCs/>
          <w:u w:val="single"/>
          <w:lang w:val="sr-Cyrl-CS" w:eastAsia="sr-Latn-RS"/>
        </w:rPr>
        <w:t>Питање бр. 2</w:t>
      </w:r>
    </w:p>
    <w:p w:rsidR="00466B82" w:rsidRPr="00757E82" w:rsidRDefault="00466B82" w:rsidP="00757E82">
      <w:pPr>
        <w:rPr>
          <w:b/>
          <w:bCs/>
          <w:lang w:val="sr-Cyrl-CS"/>
        </w:rPr>
      </w:pPr>
    </w:p>
    <w:p w:rsidR="00466B82" w:rsidRPr="00757E82" w:rsidRDefault="00466B82" w:rsidP="00757E82">
      <w:pPr>
        <w:rPr>
          <w:bCs/>
          <w:lang w:val="sr-Latn-RS" w:eastAsia="sr-Latn-RS"/>
        </w:rPr>
      </w:pPr>
      <w:r w:rsidRPr="00757E82">
        <w:rPr>
          <w:bCs/>
          <w:lang w:val="sr-Latn-RS" w:eastAsia="sr-Latn-RS"/>
        </w:rPr>
        <w:t>С обзиром да је инострана фирма заинтересована за учешће на тендеру, да ли тендерска документација може да се добије и на Енглеском језику?</w:t>
      </w:r>
    </w:p>
    <w:p w:rsidR="00466B82" w:rsidRPr="00757E82" w:rsidRDefault="00466B82" w:rsidP="00757E82">
      <w:pPr>
        <w:rPr>
          <w:lang w:val="sr-Latn-RS" w:eastAsia="sr-Latn-RS"/>
        </w:rPr>
      </w:pPr>
    </w:p>
    <w:p w:rsidR="00A42267" w:rsidRDefault="00A42267" w:rsidP="00757E82">
      <w:pPr>
        <w:jc w:val="both"/>
        <w:rPr>
          <w:b/>
          <w:color w:val="000000" w:themeColor="text1"/>
          <w:u w:val="single"/>
          <w:lang w:val="sr-Cyrl-CS"/>
        </w:rPr>
      </w:pPr>
      <w:r w:rsidRPr="00757E82">
        <w:rPr>
          <w:b/>
          <w:color w:val="000000" w:themeColor="text1"/>
          <w:u w:val="single"/>
          <w:lang w:val="sr-Cyrl-CS"/>
        </w:rPr>
        <w:t>Одговор на питање број 1</w:t>
      </w:r>
      <w:r w:rsidR="00035455" w:rsidRPr="00757E82">
        <w:rPr>
          <w:b/>
          <w:color w:val="000000" w:themeColor="text1"/>
          <w:u w:val="single"/>
          <w:lang w:val="sr-Cyrl-CS"/>
        </w:rPr>
        <w:t>:</w:t>
      </w:r>
    </w:p>
    <w:p w:rsidR="00757E82" w:rsidRPr="00757E82" w:rsidRDefault="00757E82" w:rsidP="00757E82">
      <w:pPr>
        <w:jc w:val="both"/>
        <w:rPr>
          <w:b/>
          <w:color w:val="000000" w:themeColor="text1"/>
          <w:u w:val="single"/>
          <w:lang w:val="sr-Cyrl-CS"/>
        </w:rPr>
      </w:pPr>
    </w:p>
    <w:p w:rsidR="001F523A" w:rsidRDefault="001F523A" w:rsidP="00757E82">
      <w:pPr>
        <w:jc w:val="both"/>
        <w:rPr>
          <w:color w:val="000000" w:themeColor="text1"/>
          <w:lang w:val="sr-Cyrl-CS"/>
        </w:rPr>
      </w:pPr>
      <w:r w:rsidRPr="00757E82">
        <w:rPr>
          <w:color w:val="000000" w:themeColor="text1"/>
          <w:lang w:val="sr-Cyrl-CS"/>
        </w:rPr>
        <w:t>Н</w:t>
      </w:r>
      <w:r w:rsidR="00EC4791" w:rsidRPr="00757E82">
        <w:rPr>
          <w:color w:val="000000" w:themeColor="text1"/>
          <w:lang w:val="sr-Cyrl-CS"/>
        </w:rPr>
        <w:t>а страни 16. к</w:t>
      </w:r>
      <w:r w:rsidRPr="00757E82">
        <w:rPr>
          <w:color w:val="000000" w:themeColor="text1"/>
          <w:lang w:val="sr-Cyrl-CS"/>
        </w:rPr>
        <w:t xml:space="preserve">онкурсне документације, прописано је да </w:t>
      </w:r>
      <w:r w:rsidR="0050679E" w:rsidRPr="00757E82">
        <w:rPr>
          <w:color w:val="000000" w:themeColor="text1"/>
          <w:lang w:val="sr-Cyrl-CS"/>
        </w:rPr>
        <w:t xml:space="preserve">се докази о испуњености услова достављају уз понуду </w:t>
      </w:r>
      <w:r w:rsidR="00A6175C">
        <w:rPr>
          <w:color w:val="000000" w:themeColor="text1"/>
          <w:lang w:val="sr-Cyrl-CS"/>
        </w:rPr>
        <w:t>сходно одредби</w:t>
      </w:r>
      <w:r w:rsidR="0050679E" w:rsidRPr="00757E82">
        <w:rPr>
          <w:color w:val="000000" w:themeColor="text1"/>
          <w:lang w:val="sr-Cyrl-CS"/>
        </w:rPr>
        <w:t xml:space="preserve"> члан</w:t>
      </w:r>
      <w:r w:rsidR="00A6175C">
        <w:rPr>
          <w:color w:val="000000" w:themeColor="text1"/>
          <w:lang w:val="sr-Cyrl-CS"/>
        </w:rPr>
        <w:t>а</w:t>
      </w:r>
      <w:r w:rsidR="0050679E" w:rsidRPr="00757E82">
        <w:rPr>
          <w:color w:val="000000" w:themeColor="text1"/>
          <w:lang w:val="sr-Cyrl-CS"/>
        </w:rPr>
        <w:t xml:space="preserve"> 77. Закона о јавним набавкама. Наручилац није предвидео да се услов које наводите доказује изјавом. Дакле, понуђач</w:t>
      </w:r>
      <w:r w:rsidR="00EC4791" w:rsidRPr="00757E82">
        <w:rPr>
          <w:color w:val="000000" w:themeColor="text1"/>
          <w:lang w:val="sr-Cyrl-CS"/>
        </w:rPr>
        <w:t xml:space="preserve"> наведени услов</w:t>
      </w:r>
      <w:r w:rsidR="00672D94">
        <w:rPr>
          <w:color w:val="000000" w:themeColor="text1"/>
          <w:lang w:val="sr-Cyrl-CS"/>
        </w:rPr>
        <w:t xml:space="preserve"> не може </w:t>
      </w:r>
      <w:r w:rsidR="0050679E" w:rsidRPr="00757E82">
        <w:rPr>
          <w:color w:val="000000" w:themeColor="text1"/>
          <w:lang w:val="sr-Cyrl-CS"/>
        </w:rPr>
        <w:t xml:space="preserve">да </w:t>
      </w:r>
      <w:r w:rsidR="00EC4791" w:rsidRPr="00757E82">
        <w:rPr>
          <w:color w:val="000000" w:themeColor="text1"/>
          <w:lang w:val="sr-Cyrl-CS"/>
        </w:rPr>
        <w:t>докаже изјавом</w:t>
      </w:r>
      <w:r w:rsidR="00672D94">
        <w:rPr>
          <w:color w:val="000000" w:themeColor="text1"/>
          <w:lang w:val="sr-Cyrl-CS"/>
        </w:rPr>
        <w:t>,</w:t>
      </w:r>
      <w:r w:rsidR="00EC4791" w:rsidRPr="00757E82">
        <w:rPr>
          <w:color w:val="000000" w:themeColor="text1"/>
          <w:lang w:val="sr-Cyrl-CS"/>
        </w:rPr>
        <w:t xml:space="preserve"> већ конкретним документима </w:t>
      </w:r>
      <w:r w:rsidR="00672D94">
        <w:rPr>
          <w:color w:val="000000" w:themeColor="text1"/>
          <w:lang w:val="sr-Cyrl-CS"/>
        </w:rPr>
        <w:t xml:space="preserve">који су </w:t>
      </w:r>
      <w:r w:rsidR="00EC4791" w:rsidRPr="00757E82">
        <w:rPr>
          <w:color w:val="000000" w:themeColor="text1"/>
          <w:lang w:val="sr-Cyrl-CS"/>
        </w:rPr>
        <w:t xml:space="preserve">прописани конкурсном документацијом на страни 17. у оквиру тачке 1.4  </w:t>
      </w:r>
      <w:r w:rsidR="00672D94">
        <w:rPr>
          <w:color w:val="000000" w:themeColor="text1"/>
          <w:lang w:val="sr-Cyrl-CS"/>
        </w:rPr>
        <w:t xml:space="preserve">- </w:t>
      </w:r>
      <w:r w:rsidR="00EC4791" w:rsidRPr="00757E82">
        <w:rPr>
          <w:color w:val="000000" w:themeColor="text1"/>
          <w:lang w:val="sr-Cyrl-CS"/>
        </w:rPr>
        <w:t>да има важећу дозволу надлежног органа за обављање делатности која је предмет јавне набавке.</w:t>
      </w:r>
    </w:p>
    <w:p w:rsidR="00757E82" w:rsidRPr="00757E82" w:rsidRDefault="00757E82" w:rsidP="00757E82">
      <w:pPr>
        <w:jc w:val="both"/>
        <w:rPr>
          <w:color w:val="000000" w:themeColor="text1"/>
          <w:lang w:val="sr-Cyrl-CS"/>
        </w:rPr>
      </w:pPr>
    </w:p>
    <w:p w:rsidR="00757E82" w:rsidRPr="00757E82" w:rsidRDefault="00EC4791" w:rsidP="00757E82">
      <w:pPr>
        <w:jc w:val="both"/>
        <w:rPr>
          <w:b/>
          <w:color w:val="000000" w:themeColor="text1"/>
          <w:u w:val="single"/>
          <w:lang w:val="sr-Cyrl-CS"/>
        </w:rPr>
      </w:pPr>
      <w:r w:rsidRPr="00757E82">
        <w:rPr>
          <w:b/>
          <w:color w:val="000000" w:themeColor="text1"/>
          <w:u w:val="single"/>
          <w:lang w:val="sr-Cyrl-CS"/>
        </w:rPr>
        <w:t>Одговор на питање број 2</w:t>
      </w:r>
      <w:r w:rsidRPr="00757E82">
        <w:rPr>
          <w:b/>
          <w:color w:val="000000" w:themeColor="text1"/>
          <w:u w:val="single"/>
          <w:lang w:val="sr-Cyrl-CS"/>
        </w:rPr>
        <w:t>:</w:t>
      </w:r>
    </w:p>
    <w:p w:rsidR="00EC4791" w:rsidRPr="00757E82" w:rsidRDefault="00EC4791" w:rsidP="00757E82">
      <w:pPr>
        <w:jc w:val="both"/>
        <w:rPr>
          <w:b/>
          <w:color w:val="000000" w:themeColor="text1"/>
          <w:u w:val="single"/>
          <w:lang w:val="sr-Cyrl-CS"/>
        </w:rPr>
      </w:pPr>
    </w:p>
    <w:p w:rsidR="00EC4791" w:rsidRPr="00757E82" w:rsidRDefault="00EC4791" w:rsidP="00757E82">
      <w:pPr>
        <w:jc w:val="both"/>
        <w:rPr>
          <w:lang w:val="sr-Cyrl-CS"/>
        </w:rPr>
      </w:pPr>
      <w:r w:rsidRPr="00757E82">
        <w:rPr>
          <w:lang w:val="sr-Cyrl-CS"/>
        </w:rPr>
        <w:t>Н</w:t>
      </w:r>
      <w:r w:rsidR="00757E82" w:rsidRPr="00757E82">
        <w:rPr>
          <w:lang w:val="sr-Cyrl-CS"/>
        </w:rPr>
        <w:t>ар</w:t>
      </w:r>
      <w:r w:rsidRPr="00757E82">
        <w:rPr>
          <w:lang w:val="sr-Cyrl-CS"/>
        </w:rPr>
        <w:t xml:space="preserve">училац је припремио конкурсну документацију и води поступак </w:t>
      </w:r>
      <w:r w:rsidRPr="00672D94">
        <w:rPr>
          <w:b/>
          <w:lang w:val="sr-Cyrl-CS"/>
        </w:rPr>
        <w:t>на српском језику</w:t>
      </w:r>
      <w:r w:rsidR="00672D94">
        <w:rPr>
          <w:lang w:val="sr-Cyrl-CS"/>
        </w:rPr>
        <w:t>,</w:t>
      </w:r>
      <w:r w:rsidR="00757E82" w:rsidRPr="00757E82">
        <w:rPr>
          <w:lang w:val="sr-Cyrl-CS"/>
        </w:rPr>
        <w:t xml:space="preserve"> </w:t>
      </w:r>
      <w:r w:rsidR="00672D94">
        <w:rPr>
          <w:lang w:val="sr-Cyrl-CS"/>
        </w:rPr>
        <w:t>у</w:t>
      </w:r>
      <w:r w:rsidR="00757E82" w:rsidRPr="00757E82">
        <w:rPr>
          <w:lang w:val="sr-Cyrl-CS"/>
        </w:rPr>
        <w:t xml:space="preserve"> складу са одредбом члана 1</w:t>
      </w:r>
      <w:r w:rsidR="00672D94">
        <w:rPr>
          <w:lang w:val="sr-Cyrl-CS"/>
        </w:rPr>
        <w:t>7. став 1. Закон</w:t>
      </w:r>
      <w:r w:rsidR="00757E82" w:rsidRPr="00757E82">
        <w:rPr>
          <w:lang w:val="sr-Cyrl-CS"/>
        </w:rPr>
        <w:t>а о јавним набавкама.</w:t>
      </w:r>
    </w:p>
    <w:p w:rsidR="00EC4791" w:rsidRPr="00757E82" w:rsidRDefault="00EC4791" w:rsidP="00757E82">
      <w:pPr>
        <w:jc w:val="both"/>
        <w:rPr>
          <w:color w:val="000000" w:themeColor="text1"/>
          <w:lang w:val="sr-Cyrl-CS"/>
        </w:rPr>
      </w:pPr>
      <w:r w:rsidRPr="00757E82">
        <w:rPr>
          <w:lang w:val="sr-Cyrl-CS"/>
        </w:rPr>
        <w:t>Сходно изнетом, не постоји могућност да се конкурсна документација добије</w:t>
      </w:r>
      <w:r w:rsidR="00672D94">
        <w:rPr>
          <w:lang w:val="sr-Cyrl-CS"/>
        </w:rPr>
        <w:t xml:space="preserve"> или преузме</w:t>
      </w:r>
      <w:r w:rsidRPr="00757E82">
        <w:rPr>
          <w:lang w:val="sr-Cyrl-CS"/>
        </w:rPr>
        <w:t xml:space="preserve"> на енглеском језику.</w:t>
      </w:r>
    </w:p>
    <w:p w:rsidR="00EC4791" w:rsidRPr="00757E82" w:rsidRDefault="00EC4791" w:rsidP="00757E82">
      <w:pPr>
        <w:jc w:val="both"/>
        <w:rPr>
          <w:color w:val="000000" w:themeColor="text1"/>
          <w:lang w:val="sr-Cyrl-CS"/>
        </w:rPr>
      </w:pPr>
    </w:p>
    <w:p w:rsidR="0050679E" w:rsidRPr="00757E82" w:rsidRDefault="0050679E" w:rsidP="00757E82">
      <w:pPr>
        <w:jc w:val="both"/>
        <w:rPr>
          <w:lang w:val="sr-Cyrl-CS"/>
        </w:rPr>
      </w:pPr>
    </w:p>
    <w:p w:rsidR="001F523A" w:rsidRPr="00757E82" w:rsidRDefault="001F523A" w:rsidP="00757E82">
      <w:pPr>
        <w:jc w:val="both"/>
        <w:rPr>
          <w:lang w:val="sr-Cyrl-CS"/>
        </w:rPr>
      </w:pPr>
    </w:p>
    <w:p w:rsidR="00466B82" w:rsidRPr="00757E82" w:rsidRDefault="00466B82" w:rsidP="00757E82">
      <w:pPr>
        <w:jc w:val="both"/>
        <w:rPr>
          <w:color w:val="000000" w:themeColor="text1"/>
          <w:lang w:val="sr-Cyrl-CS"/>
        </w:rPr>
      </w:pPr>
    </w:p>
    <w:p w:rsidR="00BB3073" w:rsidRPr="00757E82" w:rsidRDefault="00BB3073" w:rsidP="00757E82">
      <w:pPr>
        <w:rPr>
          <w:color w:val="000000"/>
          <w:lang w:val="sr-Cyrl-RS"/>
        </w:rPr>
      </w:pPr>
    </w:p>
    <w:p w:rsidR="00F967C1" w:rsidRPr="00757E82" w:rsidRDefault="00F967C1" w:rsidP="00757E82">
      <w:pPr>
        <w:jc w:val="both"/>
        <w:rPr>
          <w:rFonts w:eastAsia="Calibri"/>
          <w:color w:val="000000" w:themeColor="text1"/>
          <w:lang w:val="sr-Cyrl-RS"/>
        </w:rPr>
      </w:pPr>
    </w:p>
    <w:sectPr w:rsidR="00F967C1" w:rsidRPr="00757E8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D1F" w:rsidRDefault="001C5D1F" w:rsidP="007A55FB">
      <w:r>
        <w:separator/>
      </w:r>
    </w:p>
  </w:endnote>
  <w:endnote w:type="continuationSeparator" w:id="0">
    <w:p w:rsidR="001C5D1F" w:rsidRDefault="001C5D1F" w:rsidP="007A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6838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76D2" w:rsidRDefault="006E76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D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76D2" w:rsidRDefault="006E76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D1F" w:rsidRDefault="001C5D1F" w:rsidP="007A55FB">
      <w:r>
        <w:separator/>
      </w:r>
    </w:p>
  </w:footnote>
  <w:footnote w:type="continuationSeparator" w:id="0">
    <w:p w:rsidR="001C5D1F" w:rsidRDefault="001C5D1F" w:rsidP="007A5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F7BCF"/>
    <w:multiLevelType w:val="hybridMultilevel"/>
    <w:tmpl w:val="2D6CF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04DDE"/>
    <w:multiLevelType w:val="hybridMultilevel"/>
    <w:tmpl w:val="0A2A471E"/>
    <w:lvl w:ilvl="0" w:tplc="6F36F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82146"/>
    <w:multiLevelType w:val="hybridMultilevel"/>
    <w:tmpl w:val="41142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23DD2"/>
    <w:multiLevelType w:val="hybridMultilevel"/>
    <w:tmpl w:val="72A4701E"/>
    <w:lvl w:ilvl="0" w:tplc="0E96166E">
      <w:start w:val="1"/>
      <w:numFmt w:val="decimal"/>
      <w:lvlText w:val="%1."/>
      <w:lvlJc w:val="left"/>
      <w:pPr>
        <w:ind w:left="720" w:hanging="360"/>
      </w:pPr>
      <w:rPr>
        <w:rFonts w:eastAsia="Malgun Gothi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41C15"/>
    <w:multiLevelType w:val="hybridMultilevel"/>
    <w:tmpl w:val="21121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E0C43"/>
    <w:multiLevelType w:val="hybridMultilevel"/>
    <w:tmpl w:val="F9B8B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50F3C"/>
    <w:multiLevelType w:val="hybridMultilevel"/>
    <w:tmpl w:val="6E0E66D0"/>
    <w:lvl w:ilvl="0" w:tplc="BEEAAA30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2A0753"/>
    <w:multiLevelType w:val="hybridMultilevel"/>
    <w:tmpl w:val="B7F01552"/>
    <w:lvl w:ilvl="0" w:tplc="E7FE84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D0344"/>
    <w:multiLevelType w:val="hybridMultilevel"/>
    <w:tmpl w:val="DBE0E02C"/>
    <w:lvl w:ilvl="0" w:tplc="7A161D0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77C2A0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EAC4FC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88E2A5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08A625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4EE413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244EA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002E6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40E1C4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2738B1"/>
    <w:multiLevelType w:val="hybridMultilevel"/>
    <w:tmpl w:val="CFD6D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669F8"/>
    <w:multiLevelType w:val="hybridMultilevel"/>
    <w:tmpl w:val="E0604B50"/>
    <w:lvl w:ilvl="0" w:tplc="C56426FC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1F"/>
    <w:rsid w:val="0000615E"/>
    <w:rsid w:val="00025364"/>
    <w:rsid w:val="00035455"/>
    <w:rsid w:val="0006410D"/>
    <w:rsid w:val="00066B58"/>
    <w:rsid w:val="00066E2F"/>
    <w:rsid w:val="00073926"/>
    <w:rsid w:val="000814DC"/>
    <w:rsid w:val="000B0CAA"/>
    <w:rsid w:val="000B5FE8"/>
    <w:rsid w:val="000E396C"/>
    <w:rsid w:val="00154C7F"/>
    <w:rsid w:val="00162963"/>
    <w:rsid w:val="00165403"/>
    <w:rsid w:val="00170277"/>
    <w:rsid w:val="00176B51"/>
    <w:rsid w:val="001A3B5F"/>
    <w:rsid w:val="001A53EA"/>
    <w:rsid w:val="001C5D1F"/>
    <w:rsid w:val="001D2313"/>
    <w:rsid w:val="001E6214"/>
    <w:rsid w:val="001F1C6D"/>
    <w:rsid w:val="001F3FD3"/>
    <w:rsid w:val="001F523A"/>
    <w:rsid w:val="001F65C7"/>
    <w:rsid w:val="00227176"/>
    <w:rsid w:val="00233AA6"/>
    <w:rsid w:val="00247DE3"/>
    <w:rsid w:val="00251A35"/>
    <w:rsid w:val="00253BC5"/>
    <w:rsid w:val="002565E8"/>
    <w:rsid w:val="002862FF"/>
    <w:rsid w:val="00287292"/>
    <w:rsid w:val="002900B4"/>
    <w:rsid w:val="002A3602"/>
    <w:rsid w:val="002A5C34"/>
    <w:rsid w:val="002B34A7"/>
    <w:rsid w:val="002B6A5C"/>
    <w:rsid w:val="002D58FC"/>
    <w:rsid w:val="002F1EAA"/>
    <w:rsid w:val="002F6D60"/>
    <w:rsid w:val="00312FAE"/>
    <w:rsid w:val="00314E02"/>
    <w:rsid w:val="0032089C"/>
    <w:rsid w:val="00336B83"/>
    <w:rsid w:val="00365BD6"/>
    <w:rsid w:val="0037040C"/>
    <w:rsid w:val="00382D88"/>
    <w:rsid w:val="00385BDD"/>
    <w:rsid w:val="003E4413"/>
    <w:rsid w:val="004155EC"/>
    <w:rsid w:val="00446080"/>
    <w:rsid w:val="00446116"/>
    <w:rsid w:val="00466B82"/>
    <w:rsid w:val="00477CD4"/>
    <w:rsid w:val="00484206"/>
    <w:rsid w:val="004862B4"/>
    <w:rsid w:val="0048651D"/>
    <w:rsid w:val="00493464"/>
    <w:rsid w:val="00495929"/>
    <w:rsid w:val="004A6827"/>
    <w:rsid w:val="004D5B6A"/>
    <w:rsid w:val="004D6512"/>
    <w:rsid w:val="004F30F9"/>
    <w:rsid w:val="00500BE9"/>
    <w:rsid w:val="0050331B"/>
    <w:rsid w:val="00503DCD"/>
    <w:rsid w:val="0050679E"/>
    <w:rsid w:val="0051658A"/>
    <w:rsid w:val="00520598"/>
    <w:rsid w:val="00533401"/>
    <w:rsid w:val="00537B04"/>
    <w:rsid w:val="005576C6"/>
    <w:rsid w:val="005640A6"/>
    <w:rsid w:val="00566005"/>
    <w:rsid w:val="00571ED9"/>
    <w:rsid w:val="005862B3"/>
    <w:rsid w:val="005949B7"/>
    <w:rsid w:val="006273B6"/>
    <w:rsid w:val="0063002A"/>
    <w:rsid w:val="00672D94"/>
    <w:rsid w:val="006742F1"/>
    <w:rsid w:val="006A36C6"/>
    <w:rsid w:val="006E76D2"/>
    <w:rsid w:val="006F695A"/>
    <w:rsid w:val="007157D4"/>
    <w:rsid w:val="0072612D"/>
    <w:rsid w:val="007367B4"/>
    <w:rsid w:val="007457CB"/>
    <w:rsid w:val="00757E82"/>
    <w:rsid w:val="00793549"/>
    <w:rsid w:val="007A55FB"/>
    <w:rsid w:val="007B5A51"/>
    <w:rsid w:val="007C53FB"/>
    <w:rsid w:val="007D6A0F"/>
    <w:rsid w:val="007F5E2A"/>
    <w:rsid w:val="008035E7"/>
    <w:rsid w:val="008069B5"/>
    <w:rsid w:val="00822A49"/>
    <w:rsid w:val="008260CF"/>
    <w:rsid w:val="00826F16"/>
    <w:rsid w:val="00834760"/>
    <w:rsid w:val="0087431F"/>
    <w:rsid w:val="00897FDB"/>
    <w:rsid w:val="008A27B0"/>
    <w:rsid w:val="008B6B6A"/>
    <w:rsid w:val="008C2410"/>
    <w:rsid w:val="008C4AD5"/>
    <w:rsid w:val="008C4CAC"/>
    <w:rsid w:val="008D04C2"/>
    <w:rsid w:val="008D4129"/>
    <w:rsid w:val="008E7163"/>
    <w:rsid w:val="008F1432"/>
    <w:rsid w:val="008F42BD"/>
    <w:rsid w:val="0091284F"/>
    <w:rsid w:val="009166BE"/>
    <w:rsid w:val="009200D6"/>
    <w:rsid w:val="00923CBB"/>
    <w:rsid w:val="0093149D"/>
    <w:rsid w:val="0093512D"/>
    <w:rsid w:val="009406DC"/>
    <w:rsid w:val="00941916"/>
    <w:rsid w:val="0095569F"/>
    <w:rsid w:val="0098626B"/>
    <w:rsid w:val="0099117F"/>
    <w:rsid w:val="009977F4"/>
    <w:rsid w:val="009B2302"/>
    <w:rsid w:val="009B2A73"/>
    <w:rsid w:val="009B6BC2"/>
    <w:rsid w:val="009D32CA"/>
    <w:rsid w:val="009F19AA"/>
    <w:rsid w:val="009F28AD"/>
    <w:rsid w:val="00A00A67"/>
    <w:rsid w:val="00A14D4E"/>
    <w:rsid w:val="00A355C2"/>
    <w:rsid w:val="00A42267"/>
    <w:rsid w:val="00A46171"/>
    <w:rsid w:val="00A6175C"/>
    <w:rsid w:val="00A63A31"/>
    <w:rsid w:val="00A70EFB"/>
    <w:rsid w:val="00A719E2"/>
    <w:rsid w:val="00AA7E28"/>
    <w:rsid w:val="00AC03C5"/>
    <w:rsid w:val="00AD43B6"/>
    <w:rsid w:val="00AE3AAA"/>
    <w:rsid w:val="00B11EB1"/>
    <w:rsid w:val="00B16772"/>
    <w:rsid w:val="00B5304A"/>
    <w:rsid w:val="00B541AA"/>
    <w:rsid w:val="00B66941"/>
    <w:rsid w:val="00B70E00"/>
    <w:rsid w:val="00B80874"/>
    <w:rsid w:val="00BB3073"/>
    <w:rsid w:val="00BB5094"/>
    <w:rsid w:val="00BD5654"/>
    <w:rsid w:val="00BE0A8A"/>
    <w:rsid w:val="00BF3C1B"/>
    <w:rsid w:val="00C13B42"/>
    <w:rsid w:val="00C40E47"/>
    <w:rsid w:val="00C453BA"/>
    <w:rsid w:val="00C56DC3"/>
    <w:rsid w:val="00C608C3"/>
    <w:rsid w:val="00C656B9"/>
    <w:rsid w:val="00C66962"/>
    <w:rsid w:val="00C76BC2"/>
    <w:rsid w:val="00C815A6"/>
    <w:rsid w:val="00C8476A"/>
    <w:rsid w:val="00C97477"/>
    <w:rsid w:val="00CA25DE"/>
    <w:rsid w:val="00CA386A"/>
    <w:rsid w:val="00CC6948"/>
    <w:rsid w:val="00CD5EE4"/>
    <w:rsid w:val="00CF07F5"/>
    <w:rsid w:val="00D15D44"/>
    <w:rsid w:val="00D80E32"/>
    <w:rsid w:val="00D91CF6"/>
    <w:rsid w:val="00DB74FC"/>
    <w:rsid w:val="00DD287C"/>
    <w:rsid w:val="00E047A5"/>
    <w:rsid w:val="00E26BE9"/>
    <w:rsid w:val="00E44B68"/>
    <w:rsid w:val="00E4733E"/>
    <w:rsid w:val="00E54AA8"/>
    <w:rsid w:val="00E63DB4"/>
    <w:rsid w:val="00E72939"/>
    <w:rsid w:val="00E965A2"/>
    <w:rsid w:val="00EA4C2F"/>
    <w:rsid w:val="00EB48B4"/>
    <w:rsid w:val="00EC1138"/>
    <w:rsid w:val="00EC4791"/>
    <w:rsid w:val="00ED1387"/>
    <w:rsid w:val="00ED173E"/>
    <w:rsid w:val="00ED5192"/>
    <w:rsid w:val="00EE0A83"/>
    <w:rsid w:val="00EE25F9"/>
    <w:rsid w:val="00F02BD3"/>
    <w:rsid w:val="00F151AB"/>
    <w:rsid w:val="00F330C2"/>
    <w:rsid w:val="00F37B8C"/>
    <w:rsid w:val="00F51F13"/>
    <w:rsid w:val="00F62B1F"/>
    <w:rsid w:val="00F64121"/>
    <w:rsid w:val="00F77365"/>
    <w:rsid w:val="00F967C1"/>
    <w:rsid w:val="00FD08B3"/>
    <w:rsid w:val="00FE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DC70F-ECAC-4E96-AC28-D76B9E23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D04C2"/>
    <w:pPr>
      <w:keepNext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8D04C2"/>
    <w:pPr>
      <w:keepNext/>
      <w:jc w:val="center"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8D04C2"/>
    <w:pPr>
      <w:keepNext/>
      <w:jc w:val="both"/>
      <w:outlineLvl w:val="2"/>
    </w:pPr>
    <w:rPr>
      <w:b/>
      <w:bCs/>
      <w:i/>
      <w:iCs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8D04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D04C2"/>
    <w:pPr>
      <w:keepNext/>
      <w:jc w:val="both"/>
      <w:outlineLvl w:val="4"/>
    </w:pPr>
    <w:rPr>
      <w:rFonts w:ascii="Tahoma" w:hAnsi="Tahoma"/>
      <w:i/>
      <w:iCs/>
      <w:sz w:val="20"/>
      <w:szCs w:val="20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8D04C2"/>
    <w:pPr>
      <w:keepNext/>
      <w:jc w:val="both"/>
      <w:outlineLvl w:val="5"/>
    </w:pPr>
    <w:rPr>
      <w:b/>
      <w:bCs/>
      <w:sz w:val="22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04C2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8D04C2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8D04C2"/>
    <w:rPr>
      <w:rFonts w:ascii="Times New Roman" w:eastAsia="Times New Roman" w:hAnsi="Times New Roman" w:cs="Times New Roman"/>
      <w:b/>
      <w:bCs/>
      <w:i/>
      <w:iCs/>
      <w:sz w:val="24"/>
      <w:szCs w:val="24"/>
      <w:lang w:val="sr-Cyrl-CS"/>
    </w:rPr>
  </w:style>
  <w:style w:type="character" w:customStyle="1" w:styleId="Heading4Char">
    <w:name w:val="Heading 4 Char"/>
    <w:basedOn w:val="DefaultParagraphFont"/>
    <w:link w:val="Heading4"/>
    <w:rsid w:val="008D04C2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8D04C2"/>
    <w:rPr>
      <w:rFonts w:ascii="Tahoma" w:eastAsia="Times New Roman" w:hAnsi="Tahoma" w:cs="Times New Roman"/>
      <w:i/>
      <w:iCs/>
      <w:sz w:val="20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rsid w:val="008D04C2"/>
    <w:rPr>
      <w:rFonts w:ascii="Times New Roman" w:eastAsia="Times New Roman" w:hAnsi="Times New Roman" w:cs="Times New Roman"/>
      <w:b/>
      <w:bCs/>
      <w:szCs w:val="20"/>
      <w:lang w:val="sr-Cyrl-CS"/>
    </w:rPr>
  </w:style>
  <w:style w:type="paragraph" w:styleId="BodyText">
    <w:name w:val="Body Text"/>
    <w:basedOn w:val="Normal"/>
    <w:link w:val="BodyTextChar"/>
    <w:rsid w:val="008D04C2"/>
    <w:pPr>
      <w:spacing w:before="120" w:after="120"/>
      <w:jc w:val="both"/>
    </w:pPr>
    <w:rPr>
      <w:i/>
      <w:iCs/>
      <w:lang w:val="sr-Cyrl-CS"/>
    </w:rPr>
  </w:style>
  <w:style w:type="character" w:customStyle="1" w:styleId="BodyTextChar">
    <w:name w:val="Body Text Char"/>
    <w:basedOn w:val="DefaultParagraphFont"/>
    <w:link w:val="BodyText"/>
    <w:rsid w:val="008D04C2"/>
    <w:rPr>
      <w:rFonts w:ascii="Times New Roman" w:eastAsia="Times New Roman" w:hAnsi="Times New Roman" w:cs="Times New Roman"/>
      <w:i/>
      <w:iCs/>
      <w:sz w:val="24"/>
      <w:szCs w:val="24"/>
      <w:lang w:val="sr-Cyrl-CS"/>
    </w:rPr>
  </w:style>
  <w:style w:type="paragraph" w:styleId="BodyTextIndent">
    <w:name w:val="Body Text Indent"/>
    <w:aliases w:val="Style2 Char"/>
    <w:basedOn w:val="Normal"/>
    <w:link w:val="BodyTextIndentChar"/>
    <w:rsid w:val="008D04C2"/>
    <w:pPr>
      <w:ind w:left="1815"/>
      <w:jc w:val="both"/>
    </w:pPr>
    <w:rPr>
      <w:rFonts w:ascii="Tahoma" w:hAnsi="Tahoma"/>
      <w:szCs w:val="20"/>
      <w:lang w:val="sr-Cyrl-CS"/>
    </w:rPr>
  </w:style>
  <w:style w:type="character" w:customStyle="1" w:styleId="BodyTextIndentChar">
    <w:name w:val="Body Text Indent Char"/>
    <w:aliases w:val="Style2 Char Char"/>
    <w:basedOn w:val="DefaultParagraphFont"/>
    <w:link w:val="BodyTextIndent"/>
    <w:rsid w:val="008D04C2"/>
    <w:rPr>
      <w:rFonts w:ascii="Tahoma" w:eastAsia="Times New Roman" w:hAnsi="Tahoma" w:cs="Times New Roman"/>
      <w:sz w:val="24"/>
      <w:szCs w:val="20"/>
      <w:lang w:val="sr-Cyrl-CS"/>
    </w:rPr>
  </w:style>
  <w:style w:type="paragraph" w:styleId="BodyTextIndent2">
    <w:name w:val="Body Text Indent 2"/>
    <w:basedOn w:val="Normal"/>
    <w:link w:val="BodyTextIndent2Char"/>
    <w:rsid w:val="008D04C2"/>
    <w:pPr>
      <w:tabs>
        <w:tab w:val="left" w:pos="288"/>
        <w:tab w:val="left" w:pos="558"/>
        <w:tab w:val="left" w:pos="828"/>
        <w:tab w:val="left" w:pos="1098"/>
        <w:tab w:val="left" w:pos="1368"/>
        <w:tab w:val="left" w:pos="1638"/>
        <w:tab w:val="left" w:pos="1908"/>
        <w:tab w:val="left" w:pos="2178"/>
        <w:tab w:val="left" w:pos="9848"/>
      </w:tabs>
      <w:ind w:firstLine="270"/>
      <w:jc w:val="both"/>
    </w:pPr>
    <w:rPr>
      <w:b/>
      <w:bCs/>
      <w:i/>
      <w:iCs/>
    </w:rPr>
  </w:style>
  <w:style w:type="character" w:customStyle="1" w:styleId="BodyTextIndent2Char">
    <w:name w:val="Body Text Indent 2 Char"/>
    <w:basedOn w:val="DefaultParagraphFont"/>
    <w:link w:val="BodyTextIndent2"/>
    <w:rsid w:val="008D04C2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character" w:styleId="Strong">
    <w:name w:val="Strong"/>
    <w:qFormat/>
    <w:rsid w:val="008D04C2"/>
    <w:rPr>
      <w:b/>
      <w:bCs/>
    </w:rPr>
  </w:style>
  <w:style w:type="character" w:styleId="Emphasis">
    <w:name w:val="Emphasis"/>
    <w:qFormat/>
    <w:rsid w:val="008D04C2"/>
    <w:rPr>
      <w:i/>
      <w:iCs/>
    </w:rPr>
  </w:style>
  <w:style w:type="paragraph" w:styleId="Title">
    <w:name w:val="Title"/>
    <w:basedOn w:val="Normal"/>
    <w:link w:val="TitleChar"/>
    <w:qFormat/>
    <w:rsid w:val="008D04C2"/>
    <w:pPr>
      <w:jc w:val="center"/>
    </w:pPr>
    <w:rPr>
      <w:rFonts w:ascii="Tahoma" w:hAnsi="Tahoma"/>
      <w:b/>
      <w:szCs w:val="20"/>
      <w:lang w:val="sr-Cyrl-CS"/>
    </w:rPr>
  </w:style>
  <w:style w:type="character" w:customStyle="1" w:styleId="TitleChar">
    <w:name w:val="Title Char"/>
    <w:basedOn w:val="DefaultParagraphFont"/>
    <w:link w:val="Title"/>
    <w:rsid w:val="008D04C2"/>
    <w:rPr>
      <w:rFonts w:ascii="Tahoma" w:eastAsia="Times New Roman" w:hAnsi="Tahoma" w:cs="Times New Roman"/>
      <w:b/>
      <w:sz w:val="24"/>
      <w:szCs w:val="20"/>
      <w:lang w:val="sr-Cyrl-CS"/>
    </w:rPr>
  </w:style>
  <w:style w:type="paragraph" w:styleId="NormalWeb">
    <w:name w:val="Normal (Web)"/>
    <w:basedOn w:val="Normal"/>
    <w:rsid w:val="008D04C2"/>
    <w:pPr>
      <w:spacing w:before="100" w:beforeAutospacing="1" w:after="100" w:afterAutospacing="1"/>
    </w:pPr>
    <w:rPr>
      <w:lang w:val="en-US"/>
    </w:rPr>
  </w:style>
  <w:style w:type="paragraph" w:customStyle="1" w:styleId="Default">
    <w:name w:val="Default"/>
    <w:rsid w:val="008D04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8D04C2"/>
    <w:rPr>
      <w:color w:val="0000FF"/>
      <w:u w:val="single"/>
    </w:rPr>
  </w:style>
  <w:style w:type="paragraph" w:styleId="Header">
    <w:name w:val="header"/>
    <w:basedOn w:val="Normal"/>
    <w:link w:val="HeaderChar"/>
    <w:rsid w:val="008D04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D04C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D04C2"/>
  </w:style>
  <w:style w:type="paragraph" w:styleId="BalloonText">
    <w:name w:val="Balloon Text"/>
    <w:basedOn w:val="Normal"/>
    <w:link w:val="BalloonTextChar"/>
    <w:uiPriority w:val="99"/>
    <w:semiHidden/>
    <w:unhideWhenUsed/>
    <w:rsid w:val="008D04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4C2"/>
    <w:rPr>
      <w:rFonts w:ascii="Segoe UI" w:eastAsia="Times New Roman" w:hAnsi="Segoe UI" w:cs="Segoe UI"/>
      <w:sz w:val="18"/>
      <w:szCs w:val="18"/>
      <w:lang w:val="en-GB"/>
    </w:rPr>
  </w:style>
  <w:style w:type="paragraph" w:styleId="BodyTextIndent3">
    <w:name w:val="Body Text Indent 3"/>
    <w:basedOn w:val="Normal"/>
    <w:link w:val="BodyTextIndent3Char"/>
    <w:unhideWhenUsed/>
    <w:rsid w:val="008D04C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D04C2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D04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4C2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8D04C2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DocumentMap">
    <w:name w:val="Document Map"/>
    <w:basedOn w:val="Normal"/>
    <w:link w:val="DocumentMapChar"/>
    <w:semiHidden/>
    <w:rsid w:val="008D04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Spacing">
    <w:name w:val="No Spacing"/>
    <w:qFormat/>
    <w:rsid w:val="008D04C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8D04C2"/>
    <w:pPr>
      <w:ind w:left="720"/>
      <w:jc w:val="both"/>
    </w:pPr>
    <w:rPr>
      <w:sz w:val="22"/>
      <w:szCs w:val="22"/>
      <w:lang w:val="en-US"/>
    </w:rPr>
  </w:style>
  <w:style w:type="character" w:customStyle="1" w:styleId="ListParagraphChar">
    <w:name w:val="List Paragraph Char"/>
    <w:link w:val="ListParagraph"/>
    <w:locked/>
    <w:rsid w:val="008D04C2"/>
    <w:rPr>
      <w:rFonts w:ascii="Times New Roman" w:eastAsia="Times New Roman" w:hAnsi="Times New Roman" w:cs="Times New Roman"/>
    </w:rPr>
  </w:style>
  <w:style w:type="paragraph" w:customStyle="1" w:styleId="Normal2">
    <w:name w:val="Normal2"/>
    <w:basedOn w:val="Normal"/>
    <w:rsid w:val="007367B4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table" w:customStyle="1" w:styleId="TableGrid">
    <w:name w:val="TableGrid"/>
    <w:rsid w:val="00C656B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Velizar Erac</cp:lastModifiedBy>
  <cp:revision>16</cp:revision>
  <cp:lastPrinted>2016-08-15T11:24:00Z</cp:lastPrinted>
  <dcterms:created xsi:type="dcterms:W3CDTF">2016-08-05T12:13:00Z</dcterms:created>
  <dcterms:modified xsi:type="dcterms:W3CDTF">2016-08-15T11:28:00Z</dcterms:modified>
</cp:coreProperties>
</file>