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9B1C7B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8F13F0" wp14:editId="35FCBB2D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ED7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ED7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ED7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854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404-02-162/8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854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04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.12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A454E3" w:rsidRPr="009B1C7B" w:rsidTr="00BA0A4B">
        <w:trPr>
          <w:trHeight w:val="293"/>
        </w:trPr>
        <w:tc>
          <w:tcPr>
            <w:tcW w:w="4928" w:type="dxa"/>
            <w:vAlign w:val="center"/>
          </w:tcPr>
          <w:p w:rsidR="00A454E3" w:rsidRPr="00ED78C2" w:rsidRDefault="00A454E3" w:rsidP="00BA0A4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A454E3" w:rsidRPr="009B1C7B" w:rsidRDefault="00A454E3" w:rsidP="00A454E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Pr="009B1C7B" w:rsidRDefault="00A454E3" w:rsidP="00A454E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Pr="009B1C7B" w:rsidRDefault="00A454E3" w:rsidP="00A454E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Pr="009B1C7B" w:rsidRDefault="00A454E3" w:rsidP="00A454E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Pr="009B1C7B" w:rsidRDefault="00A454E3" w:rsidP="00A454E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Default="00A454E3" w:rsidP="00A454E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Default="00A454E3" w:rsidP="00A454E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Pr="009B1C7B" w:rsidRDefault="00A454E3" w:rsidP="00A454E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454E3" w:rsidRDefault="00A454E3" w:rsidP="00A454E3">
      <w:pPr>
        <w:spacing w:after="120" w:line="240" w:lineRule="auto"/>
        <w:ind w:hanging="4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>Извођење радова на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јавне железничке пруге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пруге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7D5AE2">
        <w:rPr>
          <w:rFonts w:ascii="Times New Roman" w:hAnsi="Times New Roman" w:cs="Times New Roman"/>
          <w:bCs/>
          <w:sz w:val="24"/>
          <w:szCs w:val="24"/>
        </w:rPr>
        <w:t>.</w:t>
      </w:r>
      <w:r w:rsidRPr="007D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45234100 -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Радови на изградњи железничких пруга.</w:t>
      </w:r>
    </w:p>
    <w:p w:rsidR="00A454E3" w:rsidRPr="007D5AE2" w:rsidRDefault="00A454E3" w:rsidP="00A454E3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4E3" w:rsidRDefault="00A454E3" w:rsidP="00A454E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A454E3" w:rsidRPr="007D5AE2" w:rsidRDefault="00A454E3" w:rsidP="00A454E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7B47A1" w:rsidRPr="001E23E3" w:rsidRDefault="00A454E3" w:rsidP="00A454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47A1" w:rsidRPr="001E23E3" w:rsidRDefault="007B47A1" w:rsidP="007B47A1">
      <w:pPr>
        <w:spacing w:after="0"/>
        <w:ind w:left="-1" w:right="4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захтевате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понудач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довољним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капацитетом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40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четрдесет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ангажованих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.</w:t>
      </w:r>
    </w:p>
    <w:p w:rsidR="007B47A1" w:rsidRPr="001E23E3" w:rsidRDefault="007B47A1" w:rsidP="007B47A1">
      <w:pPr>
        <w:spacing w:after="525"/>
        <w:ind w:left="-1"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појашњење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сматрате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ангажовањем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долазе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обзир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8F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="00CB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8F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CB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8F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="00CB4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58F">
        <w:rPr>
          <w:rFonts w:ascii="Times New Roman" w:hAnsi="Times New Roman" w:cs="Times New Roman"/>
          <w:sz w:val="24"/>
          <w:szCs w:val="24"/>
        </w:rPr>
        <w:t>предвиђ</w:t>
      </w:r>
      <w:r w:rsidRPr="001E23E3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197-202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допунски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немају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пратеће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обрасце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дилема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такви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дозвољени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.</w:t>
      </w:r>
    </w:p>
    <w:p w:rsidR="005567A7" w:rsidRDefault="007B47A1" w:rsidP="005567A7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5C59C6" w:rsidRPr="005C59C6" w:rsidRDefault="005C59C6" w:rsidP="005567A7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40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четрдесет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ангажованих</w:t>
      </w:r>
      <w:proofErr w:type="spellEnd"/>
      <w:r w:rsidR="00D352E9">
        <w:rPr>
          <w:rFonts w:ascii="Times New Roman" w:hAnsi="Times New Roman" w:cs="Times New Roman"/>
          <w:sz w:val="24"/>
          <w:szCs w:val="24"/>
          <w:lang w:val="sr-Cyrl-CS"/>
        </w:rPr>
        <w:t xml:space="preserve">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дозвољени </w:t>
      </w:r>
      <w:r w:rsidR="00D352E9">
        <w:rPr>
          <w:rFonts w:ascii="Times New Roman" w:hAnsi="Times New Roman" w:cs="Times New Roman"/>
          <w:sz w:val="24"/>
          <w:szCs w:val="24"/>
          <w:lang w:val="sr-Cyrl-CS"/>
        </w:rPr>
        <w:t>су сви облици радног ангажовања, у складу са Законом о раду.</w:t>
      </w:r>
      <w:bookmarkStart w:id="0" w:name="_GoBack"/>
      <w:bookmarkEnd w:id="0"/>
    </w:p>
    <w:p w:rsidR="005567A7" w:rsidRPr="001E23E3" w:rsidRDefault="005567A7" w:rsidP="005567A7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23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Следи измена конкурсне документације</w:t>
      </w:r>
    </w:p>
    <w:p w:rsidR="001563F9" w:rsidRPr="001E23E3" w:rsidRDefault="001563F9" w:rsidP="005567A7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5567A7" w:rsidRPr="001E23E3" w:rsidRDefault="005567A7" w:rsidP="005567A7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7B47A1" w:rsidRPr="001E23E3" w:rsidRDefault="007B47A1" w:rsidP="007B4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2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47A1" w:rsidRPr="001E23E3" w:rsidRDefault="007B47A1" w:rsidP="00AF2B5B">
      <w:pPr>
        <w:ind w:left="-1" w:right="4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кадровског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кажете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:</w:t>
      </w:r>
    </w:p>
    <w:p w:rsidR="007B47A1" w:rsidRPr="001E23E3" w:rsidRDefault="007B47A1" w:rsidP="007B47A1">
      <w:pPr>
        <w:spacing w:after="7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4BC2E6" wp14:editId="5880C998">
            <wp:extent cx="152410" cy="36580"/>
            <wp:effectExtent l="0" t="0" r="0" b="0"/>
            <wp:docPr id="4949" name="Picture 4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" name="Picture 49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10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Pr="001E23E3">
        <w:rPr>
          <w:rFonts w:ascii="Times New Roman" w:eastAsia="Times New Roman" w:hAnsi="Times New Roman" w:cs="Times New Roman"/>
          <w:sz w:val="24"/>
          <w:szCs w:val="24"/>
        </w:rPr>
        <w:t>наведено</w:t>
      </w:r>
      <w:proofErr w:type="spellEnd"/>
      <w:proofErr w:type="gram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доказима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статусу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ангажовању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ангажовању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и МА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ангажовани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пуно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1E23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23E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2B677" wp14:editId="4BDEE2CC">
            <wp:extent cx="51819" cy="36580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A1" w:rsidRPr="001E23E3" w:rsidRDefault="007B47A1" w:rsidP="007B47A1">
      <w:pPr>
        <w:spacing w:after="256"/>
        <w:ind w:left="-1"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важећег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одређ</w:t>
      </w:r>
      <w:r w:rsidRPr="001E23E3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нпр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повременим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послодавац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својој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такви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трају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120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календарској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закључи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обављању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привремених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повремених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</w:t>
      </w:r>
      <w:r w:rsidR="00CF0E04" w:rsidRPr="001E23E3">
        <w:rPr>
          <w:rFonts w:ascii="Times New Roman" w:hAnsi="Times New Roman" w:cs="Times New Roman"/>
          <w:sz w:val="24"/>
          <w:szCs w:val="24"/>
        </w:rPr>
        <w:t>акле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F0E04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sz w:val="24"/>
          <w:szCs w:val="24"/>
        </w:rPr>
        <w:t>одређ</w:t>
      </w:r>
      <w:r w:rsidRPr="001E23E3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трајањем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календарским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закључивати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пуно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непуно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извршите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доказивати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располагање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капацитетом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.</w:t>
      </w:r>
    </w:p>
    <w:p w:rsidR="007B47A1" w:rsidRPr="001E23E3" w:rsidRDefault="007B47A1" w:rsidP="00CF0E04">
      <w:pPr>
        <w:spacing w:after="0"/>
        <w:ind w:left="-1" w:right="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8D22D4" w:rsidRPr="001E23E3" w:rsidRDefault="008D22D4" w:rsidP="008D22D4">
      <w:pPr>
        <w:spacing w:after="525"/>
        <w:ind w:left="-1" w:right="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Потребно је да </w:t>
      </w:r>
      <w:r w:rsidR="00034154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достави</w:t>
      </w:r>
      <w:r w:rsidR="00CF0E04"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 доказ да су имаоци личних лиценци које су тражене конкурсном документацијом у оквиру кадровског капацитета запослени, односно радно ангажовани код понуђача на пуно радно време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0E04"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одредбом члана 51. став 1. Законом о раду која гласи: </w:t>
      </w:r>
      <w:proofErr w:type="spellStart"/>
      <w:r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уно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радно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време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износи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40 </w:t>
      </w:r>
      <w:proofErr w:type="spellStart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часова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недељно</w:t>
      </w:r>
      <w:proofErr w:type="spellEnd"/>
      <w:r w:rsidR="00CF0E04" w:rsidRPr="001E23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B47A1" w:rsidRPr="001E23E3" w:rsidRDefault="007B47A1" w:rsidP="007B4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3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47A1" w:rsidRPr="001E23E3" w:rsidRDefault="007B47A1" w:rsidP="00CF0E04">
      <w:pPr>
        <w:ind w:left="-1"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појашњење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саобраћајну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полисе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:</w:t>
      </w:r>
    </w:p>
    <w:p w:rsidR="007B47A1" w:rsidRPr="001E23E3" w:rsidRDefault="007B47A1" w:rsidP="00CF0E04">
      <w:pPr>
        <w:numPr>
          <w:ilvl w:val="0"/>
          <w:numId w:val="1"/>
        </w:numPr>
        <w:spacing w:after="90" w:line="219" w:lineRule="auto"/>
        <w:ind w:left="735" w:right="4" w:hanging="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Машину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сепарацију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песка</w:t>
      </w:r>
      <w:proofErr w:type="spellEnd"/>
    </w:p>
    <w:p w:rsidR="007B47A1" w:rsidRPr="001E23E3" w:rsidRDefault="007B47A1" w:rsidP="006D3B20">
      <w:pPr>
        <w:numPr>
          <w:ilvl w:val="0"/>
          <w:numId w:val="1"/>
        </w:numPr>
        <w:spacing w:after="37" w:line="219" w:lineRule="auto"/>
        <w:ind w:left="735" w:right="4" w:hanging="3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Багери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шинама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двопути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багер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)</w:t>
      </w:r>
    </w:p>
    <w:p w:rsidR="00F43649" w:rsidRPr="001E23E3" w:rsidRDefault="00F43649" w:rsidP="00F43649">
      <w:pPr>
        <w:spacing w:after="37" w:line="219" w:lineRule="auto"/>
        <w:ind w:left="735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7B47A1" w:rsidRPr="001E23E3" w:rsidRDefault="00F43649" w:rsidP="00F436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F43649" w:rsidRPr="001E23E3" w:rsidRDefault="00F43649" w:rsidP="00CF0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23E3">
        <w:rPr>
          <w:rFonts w:ascii="Times New Roman" w:hAnsi="Times New Roman" w:cs="Times New Roman"/>
          <w:b/>
          <w:sz w:val="24"/>
          <w:szCs w:val="24"/>
          <w:lang w:val="sr-Cyrl-CS"/>
        </w:rPr>
        <w:t>У конкурсној документацији стоји:</w:t>
      </w:r>
    </w:p>
    <w:p w:rsidR="00F43649" w:rsidRPr="001E23E3" w:rsidRDefault="00F43649" w:rsidP="00CF0E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t>- За моторна возила</w:t>
      </w:r>
      <w:r w:rsidRPr="001E23E3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Pr="001E23E3">
        <w:rPr>
          <w:rFonts w:ascii="Times New Roman" w:hAnsi="Times New Roman"/>
          <w:sz w:val="24"/>
          <w:szCs w:val="24"/>
          <w:lang w:val="sr-Cyrl-RS"/>
        </w:rPr>
        <w:t>Правилником о регистрацији моторних и прикључних возила (''Сл. гласник РС'', број 71/2017),</w:t>
      </w: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доставити фотокопију саобраћајне дозволе, очитану саобраћајну дозволу, копију полисе обавезног осигурања возила, важећих на дан отварања понуда и то за:</w:t>
      </w:r>
      <w:r w:rsidRPr="001E23E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3E3">
        <w:rPr>
          <w:rFonts w:ascii="Times New Roman" w:hAnsi="Times New Roman"/>
          <w:sz w:val="24"/>
          <w:szCs w:val="24"/>
          <w:lang w:val="sr-Cyrl-CS"/>
        </w:rPr>
        <w:t>Ауто</w:t>
      </w:r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дизалице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носивости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до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40t </w:t>
      </w:r>
      <w:proofErr w:type="spellStart"/>
      <w:r w:rsidRPr="001E23E3">
        <w:rPr>
          <w:rFonts w:ascii="Times New Roman" w:hAnsi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утовар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/>
          <w:sz w:val="24"/>
          <w:szCs w:val="24"/>
        </w:rPr>
        <w:t>истовар</w:t>
      </w:r>
      <w:proofErr w:type="spellEnd"/>
      <w:r w:rsidRPr="001E23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префабрикових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аб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цеви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1E23E3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1E23E3">
        <w:rPr>
          <w:rFonts w:ascii="Times New Roman" w:hAnsi="Times New Roman"/>
          <w:sz w:val="24"/>
          <w:szCs w:val="24"/>
          <w:lang w:val="sr-Cyrl-CS"/>
        </w:rPr>
        <w:t>,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E23E3">
        <w:rPr>
          <w:rFonts w:ascii="Times New Roman" w:hAnsi="Times New Roman"/>
          <w:sz w:val="24"/>
          <w:szCs w:val="24"/>
        </w:rPr>
        <w:t>цистерну</w:t>
      </w:r>
      <w:proofErr w:type="spellEnd"/>
      <w:proofErr w:type="gram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воду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3000-6000l </w:t>
      </w:r>
      <w:r w:rsidRPr="001E23E3">
        <w:rPr>
          <w:rFonts w:ascii="Times New Roman" w:hAnsi="Times New Roman"/>
          <w:noProof/>
          <w:sz w:val="24"/>
          <w:szCs w:val="24"/>
          <w:lang w:val="sr-Cyrl-CS"/>
        </w:rPr>
        <w:t>– 1 јединица</w:t>
      </w:r>
      <w:r w:rsidRPr="001E23E3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E23E3">
        <w:rPr>
          <w:rFonts w:ascii="Times New Roman" w:hAnsi="Times New Roman"/>
          <w:sz w:val="24"/>
          <w:szCs w:val="24"/>
        </w:rPr>
        <w:t>камиони</w:t>
      </w:r>
      <w:proofErr w:type="spellEnd"/>
      <w:proofErr w:type="gram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кипери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асфалт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бетона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(10m</w:t>
      </w:r>
      <w:r w:rsidRPr="001E23E3">
        <w:rPr>
          <w:rFonts w:ascii="Times New Roman" w:hAnsi="Times New Roman"/>
          <w:sz w:val="24"/>
          <w:szCs w:val="24"/>
          <w:vertAlign w:val="superscript"/>
        </w:rPr>
        <w:t>3</w:t>
      </w:r>
      <w:r w:rsidRPr="001E23E3">
        <w:rPr>
          <w:rFonts w:ascii="Times New Roman" w:hAnsi="Times New Roman"/>
          <w:sz w:val="24"/>
          <w:szCs w:val="24"/>
        </w:rPr>
        <w:t xml:space="preserve">) </w:t>
      </w:r>
      <w:r w:rsidRPr="001E23E3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1E23E3">
        <w:rPr>
          <w:rFonts w:ascii="Times New Roman" w:hAnsi="Times New Roman"/>
          <w:noProof/>
          <w:sz w:val="24"/>
          <w:szCs w:val="24"/>
          <w:lang w:val="sr-Cyrl-CS"/>
        </w:rPr>
        <w:t>2 јединице,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E23E3">
        <w:rPr>
          <w:rFonts w:ascii="Times New Roman" w:hAnsi="Times New Roman"/>
          <w:sz w:val="24"/>
          <w:szCs w:val="24"/>
        </w:rPr>
        <w:t>камионе</w:t>
      </w:r>
      <w:proofErr w:type="spellEnd"/>
      <w:proofErr w:type="gramEnd"/>
      <w:r w:rsidRPr="001E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/>
          <w:sz w:val="24"/>
          <w:szCs w:val="24"/>
        </w:rPr>
        <w:t>кипере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25t / (6 </w:t>
      </w:r>
      <w:proofErr w:type="spellStart"/>
      <w:r w:rsidRPr="001E23E3">
        <w:rPr>
          <w:rFonts w:ascii="Times New Roman" w:hAnsi="Times New Roman"/>
          <w:sz w:val="24"/>
          <w:szCs w:val="24"/>
        </w:rPr>
        <w:t>до</w:t>
      </w:r>
      <w:proofErr w:type="spellEnd"/>
      <w:r w:rsidRPr="001E23E3">
        <w:rPr>
          <w:rFonts w:ascii="Times New Roman" w:hAnsi="Times New Roman"/>
          <w:sz w:val="24"/>
          <w:szCs w:val="24"/>
        </w:rPr>
        <w:t xml:space="preserve"> 10м</w:t>
      </w:r>
      <w:r w:rsidRPr="001E23E3">
        <w:rPr>
          <w:rFonts w:ascii="Times New Roman" w:hAnsi="Times New Roman"/>
          <w:sz w:val="24"/>
          <w:szCs w:val="24"/>
          <w:vertAlign w:val="superscript"/>
        </w:rPr>
        <w:t>3</w:t>
      </w:r>
      <w:r w:rsidRPr="001E23E3">
        <w:rPr>
          <w:rFonts w:ascii="Times New Roman" w:hAnsi="Times New Roman"/>
          <w:sz w:val="24"/>
          <w:szCs w:val="24"/>
        </w:rPr>
        <w:t>)</w:t>
      </w:r>
      <w:r w:rsidRPr="001E23E3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Pr="001E23E3">
        <w:rPr>
          <w:rFonts w:ascii="Times New Roman" w:hAnsi="Times New Roman"/>
          <w:sz w:val="24"/>
          <w:szCs w:val="24"/>
        </w:rPr>
        <w:t xml:space="preserve"> </w:t>
      </w:r>
      <w:r w:rsidRPr="001E23E3">
        <w:rPr>
          <w:rFonts w:ascii="Times New Roman" w:hAnsi="Times New Roman"/>
          <w:noProof/>
          <w:sz w:val="24"/>
          <w:szCs w:val="24"/>
          <w:lang w:val="sr-Cyrl-CS"/>
        </w:rPr>
        <w:t>2 јединице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t>На фотокопији саобраћајне дозволе уписати везу са доказом о располагању.</w:t>
      </w:r>
    </w:p>
    <w:p w:rsidR="00F43649" w:rsidRPr="001E23E3" w:rsidRDefault="00F43649" w:rsidP="00CF0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43649" w:rsidRPr="001E23E3" w:rsidRDefault="00F43649" w:rsidP="00CF0E04">
      <w:pPr>
        <w:spacing w:after="90" w:line="21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/>
          <w:sz w:val="24"/>
          <w:szCs w:val="24"/>
          <w:lang w:val="sr-Cyrl-CS"/>
        </w:rPr>
        <w:t xml:space="preserve">Из наведеног следи да за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машину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сепарацију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шљунка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песка</w:t>
      </w:r>
      <w:proofErr w:type="spellEnd"/>
      <w:r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,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багера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шинама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двопути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багер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)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 није потребно достављати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саобраћајне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очитану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саобраћајну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полисе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обавезног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="004A5D93" w:rsidRPr="001E23E3">
        <w:rPr>
          <w:rFonts w:ascii="Times New Roman" w:hAnsi="Times New Roman" w:cs="Times New Roman"/>
          <w:sz w:val="24"/>
          <w:szCs w:val="24"/>
          <w:lang w:val="sr-Cyrl-CS"/>
        </w:rPr>
        <w:t>, већ друге  доказе у складу са конкурсном документацијом</w:t>
      </w:r>
      <w:r w:rsidR="008103D2" w:rsidRPr="001E23E3">
        <w:rPr>
          <w:rFonts w:ascii="Times New Roman" w:hAnsi="Times New Roman" w:cs="Times New Roman"/>
          <w:sz w:val="24"/>
          <w:szCs w:val="24"/>
          <w:lang w:val="sr-Cyrl-CS"/>
        </w:rPr>
        <w:t>, односно:</w:t>
      </w:r>
    </w:p>
    <w:p w:rsidR="008103D2" w:rsidRPr="001E23E3" w:rsidRDefault="008103D2" w:rsidP="00810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8103D2" w:rsidRPr="001E23E3" w:rsidRDefault="008103D2" w:rsidP="00810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103D2" w:rsidRDefault="008103D2" w:rsidP="00810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t>За средства набављена од 01.01.2018. године рачун и отпремницa;</w:t>
      </w:r>
    </w:p>
    <w:p w:rsidR="005C59C6" w:rsidRPr="001E23E3" w:rsidRDefault="005C59C6" w:rsidP="00810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103D2" w:rsidRPr="001E23E3" w:rsidRDefault="008103D2" w:rsidP="00810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E23E3">
        <w:rPr>
          <w:rFonts w:ascii="Times New Roman" w:hAnsi="Times New Roman"/>
          <w:color w:val="000000"/>
          <w:sz w:val="24"/>
          <w:szCs w:val="24"/>
          <w:lang w:val="sr-Cyrl-CS"/>
        </w:rPr>
        <w:t>в) техничка опремљеност понуђача може се доказати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01.01.2018. године, на којој ће маркером бити означена закупљена техничка опрема или уговором о лизингу.</w:t>
      </w:r>
    </w:p>
    <w:p w:rsidR="00F43649" w:rsidRPr="001E23E3" w:rsidRDefault="00F43649" w:rsidP="00F436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03D2" w:rsidRPr="001E23E3" w:rsidRDefault="008103D2" w:rsidP="008103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23E3">
        <w:rPr>
          <w:rFonts w:ascii="Times New Roman" w:hAnsi="Times New Roman"/>
          <w:sz w:val="24"/>
          <w:szCs w:val="24"/>
          <w:lang w:val="sr-Cyrl-CS"/>
        </w:rPr>
        <w:t>Спецификација, односно документ од произвођача или надлежног органа за све радне машине</w:t>
      </w:r>
      <w:r w:rsidRPr="001E23E3">
        <w:rPr>
          <w:rFonts w:ascii="Times New Roman" w:hAnsi="Times New Roman"/>
          <w:sz w:val="24"/>
          <w:szCs w:val="24"/>
        </w:rPr>
        <w:t xml:space="preserve"> </w:t>
      </w:r>
      <w:r w:rsidRPr="001E23E3">
        <w:rPr>
          <w:rFonts w:ascii="Times New Roman" w:hAnsi="Times New Roman"/>
          <w:sz w:val="24"/>
          <w:szCs w:val="24"/>
          <w:lang w:val="sr-Cyrl-CS"/>
        </w:rPr>
        <w:t>и другу опрему захтевану у оквиру техничког капацитета, наведену у Обрасцу 10. којом се доказују тражене техничке карактеристике, осим за моторна возила за која се доставља саобраћајна дозвола.</w:t>
      </w:r>
    </w:p>
    <w:p w:rsidR="008D22D4" w:rsidRPr="001E23E3" w:rsidRDefault="008D22D4" w:rsidP="00F436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22D4" w:rsidRPr="001E23E3" w:rsidRDefault="008D22D4" w:rsidP="00F436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B47A1" w:rsidRPr="001E23E3" w:rsidRDefault="007B47A1" w:rsidP="007B47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4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B47A1" w:rsidRPr="001E23E3" w:rsidRDefault="001563F9" w:rsidP="004B3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sz w:val="24"/>
          <w:szCs w:val="24"/>
          <w:lang w:val="sr-Cyrl-CS"/>
        </w:rPr>
        <w:t xml:space="preserve">У делу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предмера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предрачуна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ИНДУСТРИЈСКИ КОЛОСЕК,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24.7,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Дефинисана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спољни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храстових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импрегнисаних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колосек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шеми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распореда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полагања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прилагођена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горњег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строја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железничких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пруга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.”.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поменутом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дефинисано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дрвени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7A1" w:rsidRPr="001E23E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B47A1" w:rsidRPr="001E23E3">
        <w:rPr>
          <w:rFonts w:ascii="Times New Roman" w:hAnsi="Times New Roman" w:cs="Times New Roman"/>
          <w:sz w:val="24"/>
          <w:szCs w:val="24"/>
        </w:rPr>
        <w:t xml:space="preserve"> СРПС ЕН 13145.</w:t>
      </w:r>
    </w:p>
    <w:p w:rsidR="007B47A1" w:rsidRPr="001E23E3" w:rsidRDefault="007B47A1" w:rsidP="004B3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могућа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дрвених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лишћара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израђују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храстових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прагова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буковим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праговима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</w:t>
      </w:r>
      <w:r w:rsidR="004B3028" w:rsidRPr="001E23E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тачно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специфицирање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лишћ</w:t>
      </w:r>
      <w:r w:rsidRPr="001E23E3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храста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r w:rsidR="004B3028" w:rsidRPr="001E23E3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израђени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инд</w:t>
      </w:r>
      <w:r w:rsidRPr="001E23E3">
        <w:rPr>
          <w:rFonts w:ascii="Times New Roman" w:hAnsi="Times New Roman" w:cs="Times New Roman"/>
          <w:sz w:val="24"/>
          <w:szCs w:val="24"/>
        </w:rPr>
        <w:t>устријског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колосека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хратс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лужњак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храст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китњак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храст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слад</w:t>
      </w:r>
      <w:r w:rsidRPr="001E23E3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)?</w:t>
      </w:r>
    </w:p>
    <w:p w:rsidR="007B47A1" w:rsidRPr="001E23E3" w:rsidRDefault="007B47A1" w:rsidP="007B47A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567A7" w:rsidRPr="001E23E3" w:rsidRDefault="007B47A1" w:rsidP="004B3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5567A7" w:rsidRPr="001E23E3" w:rsidRDefault="005567A7" w:rsidP="004B3028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Храстови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храста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лужњака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Quercus</w:t>
      </w:r>
      <w:proofErr w:type="spellEnd"/>
      <w:proofErr w:type="gramStart"/>
      <w:r w:rsidRPr="001E23E3">
        <w:rPr>
          <w:rFonts w:ascii="Times New Roman" w:hAnsi="Times New Roman" w:cs="Times New Roman"/>
          <w:sz w:val="24"/>
          <w:szCs w:val="24"/>
        </w:rPr>
        <w:t xml:space="preserve">  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>pedunculata</w:t>
      </w:r>
      <w:proofErr w:type="gramEnd"/>
      <w:r w:rsidRPr="001E23E3">
        <w:rPr>
          <w:rFonts w:ascii="Times New Roman" w:hAnsi="Times New Roman" w:cs="Times New Roman"/>
          <w:sz w:val="24"/>
          <w:szCs w:val="24"/>
          <w:lang w:val="sr-Latn-RS"/>
        </w:rPr>
        <w:t xml:space="preserve">) или храста китњака 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>(Quercus sessiliflora)</w:t>
      </w:r>
      <w:r w:rsidRPr="001E23E3">
        <w:rPr>
          <w:rFonts w:ascii="Times New Roman" w:hAnsi="Times New Roman" w:cs="Times New Roman"/>
          <w:sz w:val="24"/>
          <w:szCs w:val="24"/>
          <w:lang w:val="sr-Latn-RS"/>
        </w:rPr>
        <w:t>  или храста сладуна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>(Quercus conferta)</w:t>
      </w:r>
      <w:r w:rsidRPr="001E23E3">
        <w:rPr>
          <w:rFonts w:ascii="Times New Roman" w:hAnsi="Times New Roman" w:cs="Times New Roman"/>
          <w:sz w:val="24"/>
          <w:szCs w:val="24"/>
          <w:lang w:val="sr-Latn-RS"/>
        </w:rPr>
        <w:t>  (  </w:t>
      </w:r>
      <w:r w:rsidRPr="001E23E3">
        <w:rPr>
          <w:rFonts w:ascii="Times New Roman" w:hAnsi="Times New Roman" w:cs="Times New Roman"/>
          <w:sz w:val="24"/>
          <w:szCs w:val="24"/>
          <w:lang w:val="sr-Cyrl-CS"/>
        </w:rPr>
        <w:t>(SRPS EN 13145)</w:t>
      </w:r>
      <w:r w:rsidRPr="001E23E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567A7" w:rsidRPr="001E23E3" w:rsidRDefault="005567A7" w:rsidP="004B3028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1E23E3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Појашњење објављено 03.12.2018. године </w:t>
      </w:r>
    </w:p>
    <w:p w:rsidR="007802BF" w:rsidRPr="001E23E3" w:rsidRDefault="007802BF" w:rsidP="007802BF">
      <w:pPr>
        <w:spacing w:before="80" w:after="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67A7" w:rsidRPr="001E23E3" w:rsidRDefault="005567A7" w:rsidP="005567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5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802BF" w:rsidRPr="001E23E3" w:rsidRDefault="007B47A1" w:rsidP="007802BF">
      <w:pPr>
        <w:spacing w:after="119"/>
        <w:ind w:left="23" w:right="221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појашњењу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404-02-162/3/2018-02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30.11.2018. </w:t>
      </w:r>
      <w:proofErr w:type="spellStart"/>
      <w:proofErr w:type="gramStart"/>
      <w:r w:rsidRPr="001E23E3">
        <w:rPr>
          <w:rFonts w:ascii="Times New Roman" w:hAnsi="Times New Roman" w:cs="Times New Roman"/>
          <w:sz w:val="24"/>
          <w:szCs w:val="24"/>
        </w:rPr>
        <w:t>одговор</w:t>
      </w:r>
      <w:proofErr w:type="spellEnd"/>
      <w:proofErr w:type="gram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бр.б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гл</w:t>
      </w:r>
      <w:r w:rsidR="004B3028" w:rsidRPr="001E23E3"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машине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под</w:t>
      </w:r>
      <w:r w:rsidRPr="001E23E3">
        <w:rPr>
          <w:rFonts w:ascii="Times New Roman" w:hAnsi="Times New Roman" w:cs="Times New Roman"/>
          <w:sz w:val="24"/>
          <w:szCs w:val="24"/>
        </w:rPr>
        <w:t>разумевате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захтевом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редни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израд</w:t>
      </w:r>
      <w:r w:rsidR="004B3028" w:rsidRPr="001E23E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банкина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дат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од</w:t>
      </w:r>
      <w:r w:rsidRPr="001E23E3">
        <w:rPr>
          <w:rFonts w:ascii="Times New Roman" w:hAnsi="Times New Roman" w:cs="Times New Roman"/>
          <w:sz w:val="24"/>
          <w:szCs w:val="24"/>
        </w:rPr>
        <w:t>говор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r w:rsidRPr="001E23E3">
        <w:rPr>
          <w:rFonts w:ascii="Times New Roman" w:hAnsi="Times New Roman" w:cs="Times New Roman"/>
          <w:sz w:val="24"/>
          <w:szCs w:val="24"/>
          <w:u w:val="single" w:color="000000"/>
        </w:rPr>
        <w:t>ОДГОВОР 6poi 6</w:t>
      </w:r>
      <w:proofErr w:type="gramStart"/>
      <w:r w:rsidRPr="001E23E3">
        <w:rPr>
          <w:rFonts w:ascii="Times New Roman" w:hAnsi="Times New Roman" w:cs="Times New Roman"/>
          <w:sz w:val="24"/>
          <w:szCs w:val="24"/>
          <w:u w:val="single" w:color="000000"/>
        </w:rPr>
        <w:t>) :</w:t>
      </w:r>
      <w:proofErr w:type="gramEnd"/>
      <w:r w:rsidRPr="001E23E3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уграђивање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засторне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призме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туцаника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.</w:t>
      </w:r>
    </w:p>
    <w:p w:rsidR="007B47A1" w:rsidRPr="001E23E3" w:rsidRDefault="007B47A1" w:rsidP="007B4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3E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Додатни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), 5.Услов: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довољним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капа</w:t>
      </w:r>
      <w:r w:rsidR="005C59C6">
        <w:rPr>
          <w:rFonts w:ascii="Times New Roman" w:hAnsi="Times New Roman" w:cs="Times New Roman"/>
          <w:sz w:val="24"/>
          <w:szCs w:val="24"/>
        </w:rPr>
        <w:t>цитетом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поседује</w:t>
      </w:r>
      <w:proofErr w:type="spellEnd"/>
      <w:r w:rsidR="005C59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C59C6">
        <w:rPr>
          <w:rFonts w:ascii="Times New Roman" w:hAnsi="Times New Roman" w:cs="Times New Roman"/>
          <w:sz w:val="24"/>
          <w:szCs w:val="24"/>
        </w:rPr>
        <w:t>захт</w:t>
      </w:r>
      <w:r w:rsidRPr="001E23E3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засторну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призму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плуг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) - 1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јед</w:t>
      </w:r>
      <w:r w:rsidRPr="001E23E3">
        <w:rPr>
          <w:rFonts w:ascii="Times New Roman" w:hAnsi="Times New Roman" w:cs="Times New Roman"/>
          <w:sz w:val="24"/>
          <w:szCs w:val="24"/>
        </w:rPr>
        <w:t>иница</w:t>
      </w:r>
      <w:proofErr w:type="spellEnd"/>
    </w:p>
    <w:p w:rsidR="007B47A1" w:rsidRPr="001E23E3" w:rsidRDefault="007B47A1" w:rsidP="007B47A1">
      <w:pPr>
        <w:spacing w:after="0" w:line="22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sz w:val="24"/>
          <w:szCs w:val="24"/>
        </w:rPr>
        <w:lastRenderedPageBreak/>
        <w:t>Уколико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1F6BB6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="001F6BB6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proofErr w:type="gramEnd"/>
      <w:r w:rsidR="001F6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BB6">
        <w:rPr>
          <w:rFonts w:ascii="Times New Roman" w:hAnsi="Times New Roman" w:cs="Times New Roman"/>
          <w:sz w:val="24"/>
          <w:szCs w:val="24"/>
        </w:rPr>
        <w:t>м</w:t>
      </w:r>
      <w:r w:rsidRPr="001E23E3">
        <w:rPr>
          <w:rFonts w:ascii="Times New Roman" w:hAnsi="Times New Roman" w:cs="Times New Roman"/>
          <w:sz w:val="24"/>
          <w:szCs w:val="24"/>
        </w:rPr>
        <w:t>ашином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уграђивање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засторне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призме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туцаника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захтевани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тех</w:t>
      </w:r>
      <w:r w:rsidR="004B3028" w:rsidRPr="001E23E3">
        <w:rPr>
          <w:rFonts w:ascii="Times New Roman" w:hAnsi="Times New Roman" w:cs="Times New Roman"/>
          <w:sz w:val="24"/>
          <w:szCs w:val="24"/>
        </w:rPr>
        <w:t>нички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набројан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4B3028"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028" w:rsidRPr="001E23E3">
        <w:rPr>
          <w:rFonts w:ascii="Times New Roman" w:hAnsi="Times New Roman" w:cs="Times New Roman"/>
          <w:sz w:val="24"/>
          <w:szCs w:val="24"/>
        </w:rPr>
        <w:t>ред</w:t>
      </w:r>
      <w:r w:rsidRPr="001E23E3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1E23E3">
        <w:rPr>
          <w:rFonts w:ascii="Times New Roman" w:hAnsi="Times New Roman" w:cs="Times New Roman"/>
          <w:sz w:val="24"/>
          <w:szCs w:val="24"/>
        </w:rPr>
        <w:t>сувишан</w:t>
      </w:r>
      <w:proofErr w:type="spellEnd"/>
      <w:r w:rsidRPr="001E23E3">
        <w:rPr>
          <w:rFonts w:ascii="Times New Roman" w:hAnsi="Times New Roman" w:cs="Times New Roman"/>
          <w:sz w:val="24"/>
          <w:szCs w:val="24"/>
        </w:rPr>
        <w:t>?</w:t>
      </w:r>
    </w:p>
    <w:p w:rsidR="007B47A1" w:rsidRPr="001E23E3" w:rsidRDefault="007B47A1" w:rsidP="007B47A1">
      <w:pPr>
        <w:spacing w:after="0" w:line="22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7802BF" w:rsidRPr="001E23E3" w:rsidRDefault="007B47A1" w:rsidP="007802BF">
      <w:pPr>
        <w:spacing w:after="0"/>
        <w:ind w:right="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7B47A1" w:rsidRPr="001E23E3" w:rsidRDefault="007802BF" w:rsidP="007802BF">
      <w:pPr>
        <w:spacing w:after="0"/>
        <w:ind w:right="4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1E23E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Следи измена конкурсне документације</w:t>
      </w:r>
    </w:p>
    <w:p w:rsidR="007802BF" w:rsidRPr="001E23E3" w:rsidRDefault="007802BF" w:rsidP="007802BF">
      <w:pPr>
        <w:spacing w:after="0"/>
        <w:ind w:right="4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23E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6</w:t>
      </w:r>
      <w:r w:rsidRPr="001E23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Конкурсном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документацијом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стр.25/91, у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додатних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доказивање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техничког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између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осталог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тражи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E3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Опрема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електро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радове</w:t>
      </w:r>
      <w:proofErr w:type="spellEnd"/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-              ТМД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развлачење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возног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вода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КМ</w:t>
      </w:r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-              ТМД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ручицом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инсталацију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стубова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КМ”</w:t>
      </w:r>
    </w:p>
    <w:p w:rsidR="004B4789" w:rsidRPr="001E23E3" w:rsidRDefault="004B4789" w:rsidP="004B4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789" w:rsidRPr="001E23E3" w:rsidRDefault="004B4789" w:rsidP="00C52E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Молимо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Вас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нам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одговорите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уместо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захтеваних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ТМД-а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машина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приложити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23E3">
        <w:rPr>
          <w:rFonts w:ascii="Times New Roman" w:eastAsia="Calibri" w:hAnsi="Times New Roman" w:cs="Times New Roman"/>
          <w:sz w:val="24"/>
          <w:szCs w:val="24"/>
        </w:rPr>
        <w:t>машине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proofErr w:type="gram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исту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функцију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рада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контактној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мрежи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3E3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1E23E3">
        <w:rPr>
          <w:rFonts w:ascii="Times New Roman" w:eastAsia="Calibri" w:hAnsi="Times New Roman" w:cs="Times New Roman"/>
          <w:sz w:val="24"/>
          <w:szCs w:val="24"/>
        </w:rPr>
        <w:t xml:space="preserve"> ТМД?</w:t>
      </w:r>
    </w:p>
    <w:p w:rsidR="004B4789" w:rsidRPr="001E23E3" w:rsidRDefault="004B4789" w:rsidP="00C52E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789" w:rsidRDefault="004B4789" w:rsidP="00F833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23E3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1E23E3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F8333D" w:rsidRPr="00F8333D" w:rsidRDefault="00F8333D" w:rsidP="00F8333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8333D">
        <w:rPr>
          <w:rFonts w:ascii="Times New Roman" w:hAnsi="Times New Roman" w:cs="Times New Roman"/>
          <w:sz w:val="24"/>
          <w:szCs w:val="24"/>
          <w:lang w:val="sr-Cyrl-RS"/>
        </w:rPr>
        <w:t xml:space="preserve">Уместо захтеваних ТМД-а машина, могу се приложити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8333D">
        <w:rPr>
          <w:rFonts w:ascii="Times New Roman" w:hAnsi="Times New Roman" w:cs="Times New Roman"/>
          <w:sz w:val="24"/>
          <w:szCs w:val="24"/>
          <w:lang w:val="sr-Cyrl-RS"/>
        </w:rPr>
        <w:t>машине које имају исту или сличну функцију рада на контактној мрежи.</w:t>
      </w:r>
    </w:p>
    <w:p w:rsidR="00F8333D" w:rsidRPr="00F8333D" w:rsidRDefault="00F8333D" w:rsidP="00F8333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8333D">
        <w:rPr>
          <w:rFonts w:ascii="Times New Roman" w:hAnsi="Times New Roman" w:cs="Times New Roman"/>
          <w:sz w:val="24"/>
          <w:szCs w:val="24"/>
          <w:lang w:val="sr-Cyrl-RS"/>
        </w:rPr>
        <w:t>Таква возила тј. машине су вагони за развлачење контактне мреже, вагони са платформом за рад на контактној мрежи, двопута возила са платформом и слично.</w:t>
      </w:r>
    </w:p>
    <w:p w:rsidR="007B47A1" w:rsidRPr="00F8333D" w:rsidRDefault="00F8333D" w:rsidP="007B47A1">
      <w:pPr>
        <w:spacing w:after="525"/>
        <w:ind w:right="4"/>
        <w:rPr>
          <w:rFonts w:ascii="Times New Roman" w:hAnsi="Times New Roman" w:cs="Times New Roman"/>
          <w:b/>
          <w:sz w:val="24"/>
          <w:szCs w:val="24"/>
        </w:rPr>
      </w:pPr>
      <w:r w:rsidRPr="00F8333D">
        <w:rPr>
          <w:rFonts w:ascii="Times New Roman" w:hAnsi="Times New Roman" w:cs="Times New Roman"/>
          <w:sz w:val="24"/>
          <w:szCs w:val="24"/>
          <w:lang w:val="sr-Cyrl-RS"/>
        </w:rPr>
        <w:t>Исто тако и специјални радни возови (возила) за развлачење и демонтирање контактне мреже.</w:t>
      </w:r>
    </w:p>
    <w:p w:rsidR="00875550" w:rsidRPr="007B47A1" w:rsidRDefault="00875550" w:rsidP="007B47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75550" w:rsidRPr="007B4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2736"/>
    <w:multiLevelType w:val="hybridMultilevel"/>
    <w:tmpl w:val="E5B85642"/>
    <w:lvl w:ilvl="0" w:tplc="75BC36A8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3CC9B4">
      <w:start w:val="1"/>
      <w:numFmt w:val="bullet"/>
      <w:lvlText w:val="o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7EC006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7C82D0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0057B2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5E20F6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105648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AEB160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68C8FC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3"/>
    <w:rsid w:val="000004D3"/>
    <w:rsid w:val="00002509"/>
    <w:rsid w:val="0000284B"/>
    <w:rsid w:val="00006150"/>
    <w:rsid w:val="00014F92"/>
    <w:rsid w:val="000200D5"/>
    <w:rsid w:val="00023D46"/>
    <w:rsid w:val="00027B14"/>
    <w:rsid w:val="0003415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563F9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23E3"/>
    <w:rsid w:val="001E46A1"/>
    <w:rsid w:val="001E5197"/>
    <w:rsid w:val="001F3BC9"/>
    <w:rsid w:val="001F4268"/>
    <w:rsid w:val="001F4501"/>
    <w:rsid w:val="001F6BB6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A5D93"/>
    <w:rsid w:val="004B13CD"/>
    <w:rsid w:val="004B3028"/>
    <w:rsid w:val="004B31FB"/>
    <w:rsid w:val="004B3551"/>
    <w:rsid w:val="004B422E"/>
    <w:rsid w:val="004B4789"/>
    <w:rsid w:val="004B4EE1"/>
    <w:rsid w:val="004B7FB8"/>
    <w:rsid w:val="004C2ABD"/>
    <w:rsid w:val="004C7B2A"/>
    <w:rsid w:val="004D0C8C"/>
    <w:rsid w:val="004D622F"/>
    <w:rsid w:val="004D6CEB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67A7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C59C6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2BF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7A1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03D2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22D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54E3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33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B458F"/>
    <w:rsid w:val="00CC1E1C"/>
    <w:rsid w:val="00CC2855"/>
    <w:rsid w:val="00CC5E35"/>
    <w:rsid w:val="00CC6FC9"/>
    <w:rsid w:val="00CD1BFA"/>
    <w:rsid w:val="00CE1148"/>
    <w:rsid w:val="00CE6D69"/>
    <w:rsid w:val="00CF0E04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352E9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3649"/>
    <w:rsid w:val="00F4738E"/>
    <w:rsid w:val="00F50B2C"/>
    <w:rsid w:val="00F522F1"/>
    <w:rsid w:val="00F561A1"/>
    <w:rsid w:val="00F56427"/>
    <w:rsid w:val="00F67ED8"/>
    <w:rsid w:val="00F80E01"/>
    <w:rsid w:val="00F8333D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5A8DE-4BD8-424E-8A51-32E09C0F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E3"/>
  </w:style>
  <w:style w:type="paragraph" w:styleId="Heading1">
    <w:name w:val="heading 1"/>
    <w:next w:val="Normal"/>
    <w:link w:val="Heading1Char"/>
    <w:uiPriority w:val="9"/>
    <w:unhideWhenUsed/>
    <w:qFormat/>
    <w:rsid w:val="007B47A1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7A1"/>
    <w:rPr>
      <w:rFonts w:ascii="Calibri" w:eastAsia="Calibri" w:hAnsi="Calibri" w:cs="Calibri"/>
      <w:color w:val="000000"/>
      <w:sz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7B4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24</cp:revision>
  <cp:lastPrinted>2018-12-04T13:46:00Z</cp:lastPrinted>
  <dcterms:created xsi:type="dcterms:W3CDTF">2018-12-04T06:55:00Z</dcterms:created>
  <dcterms:modified xsi:type="dcterms:W3CDTF">2018-12-04T15:09:00Z</dcterms:modified>
</cp:coreProperties>
</file>