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0CB4" w14:textId="1D09562A" w:rsidR="00247FB4" w:rsidRDefault="00247FB4">
      <w:pPr>
        <w:spacing w:after="200" w:line="276" w:lineRule="auto"/>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247FB4" w14:paraId="7CA18243" w14:textId="77777777" w:rsidTr="00C82217">
        <w:trPr>
          <w:jc w:val="center"/>
        </w:trPr>
        <w:tc>
          <w:tcPr>
            <w:tcW w:w="4788" w:type="dxa"/>
          </w:tcPr>
          <w:p w14:paraId="346CAEB3" w14:textId="77777777" w:rsidR="00247FB4" w:rsidRDefault="00247FB4" w:rsidP="00C82217">
            <w:pPr>
              <w:jc w:val="center"/>
              <w:rPr>
                <w:rFonts w:ascii="Times New Roman" w:hAnsi="Times New Roman"/>
                <w:lang w:val="en-US"/>
              </w:rPr>
            </w:pPr>
          </w:p>
          <w:p w14:paraId="4876D335" w14:textId="77777777" w:rsidR="00247FB4" w:rsidRDefault="00247FB4" w:rsidP="00C82217">
            <w:pPr>
              <w:jc w:val="center"/>
              <w:rPr>
                <w:rFonts w:ascii="Times New Roman" w:hAnsi="Times New Roman"/>
                <w:lang w:val="en-US"/>
              </w:rPr>
            </w:pPr>
          </w:p>
          <w:p w14:paraId="11916B5A" w14:textId="77777777" w:rsidR="00247FB4" w:rsidRDefault="00247FB4" w:rsidP="00C82217">
            <w:pPr>
              <w:jc w:val="center"/>
              <w:rPr>
                <w:rFonts w:ascii="Times New Roman" w:hAnsi="Times New Roman"/>
                <w:lang w:val="en-US"/>
              </w:rPr>
            </w:pPr>
          </w:p>
          <w:p w14:paraId="12D02008" w14:textId="77777777" w:rsidR="00247FB4" w:rsidRDefault="00247FB4" w:rsidP="00C82217">
            <w:pPr>
              <w:jc w:val="center"/>
              <w:rPr>
                <w:rFonts w:ascii="Times New Roman" w:hAnsi="Times New Roman"/>
                <w:lang w:val="en-US"/>
              </w:rPr>
            </w:pPr>
          </w:p>
          <w:p w14:paraId="55699F8F" w14:textId="77777777" w:rsidR="00247FB4" w:rsidRDefault="00247FB4" w:rsidP="00C82217">
            <w:pPr>
              <w:jc w:val="center"/>
              <w:rPr>
                <w:rFonts w:ascii="Times New Roman" w:hAnsi="Times New Roman"/>
                <w:lang w:val="en-US"/>
              </w:rPr>
            </w:pPr>
          </w:p>
          <w:p w14:paraId="14C498A0" w14:textId="77777777" w:rsidR="00247FB4" w:rsidRDefault="00247FB4" w:rsidP="00247FB4">
            <w:pPr>
              <w:jc w:val="center"/>
              <w:rPr>
                <w:rFonts w:ascii="Times New Roman" w:hAnsi="Times New Roman"/>
                <w:lang w:val="sr-Cyrl-RS"/>
              </w:rPr>
            </w:pPr>
            <w:r>
              <w:rPr>
                <w:noProof/>
                <w:snapToGrid/>
                <w:lang w:val="en-US"/>
              </w:rPr>
              <w:drawing>
                <wp:anchor distT="0" distB="0" distL="114300" distR="114300" simplePos="0" relativeHeight="251666432" behindDoc="1" locked="0" layoutInCell="1" allowOverlap="1" wp14:anchorId="3F2A3BC3" wp14:editId="5243832D">
                  <wp:simplePos x="0" y="0"/>
                  <wp:positionH relativeFrom="column">
                    <wp:posOffset>1209675</wp:posOffset>
                  </wp:positionH>
                  <wp:positionV relativeFrom="paragraph">
                    <wp:posOffset>-876300</wp:posOffset>
                  </wp:positionV>
                  <wp:extent cx="427355" cy="849630"/>
                  <wp:effectExtent l="0" t="0" r="0" b="7620"/>
                  <wp:wrapTight wrapText="bothSides">
                    <wp:wrapPolygon edited="0">
                      <wp:start x="6740" y="0"/>
                      <wp:lineTo x="0" y="2422"/>
                      <wp:lineTo x="0" y="19372"/>
                      <wp:lineTo x="3851" y="21309"/>
                      <wp:lineTo x="16368" y="21309"/>
                      <wp:lineTo x="20220" y="19372"/>
                      <wp:lineTo x="20220" y="2422"/>
                      <wp:lineTo x="13480" y="0"/>
                      <wp:lineTo x="6740" y="0"/>
                    </wp:wrapPolygon>
                  </wp:wrapTight>
                  <wp:docPr id="2" name="Picture 2" descr="https://upload.wikimedia.org/wikipedia/commons/thumb/0/0f/Coat_of_arms_of_Serbia_small.svg/6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Coat_of_arms_of_Serbia_small.svg/60px-Coat_of_arms_of_Serbia_smal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lang w:val="sr-Cyrl-RS"/>
              </w:rPr>
              <w:t xml:space="preserve">Министарство грађевинарства, </w:t>
            </w:r>
          </w:p>
          <w:p w14:paraId="376E6515" w14:textId="5A791880" w:rsidR="00247FB4" w:rsidRDefault="00247FB4" w:rsidP="00247FB4">
            <w:pPr>
              <w:jc w:val="center"/>
              <w:rPr>
                <w:rFonts w:ascii="Times New Roman" w:hAnsi="Times New Roman"/>
                <w:lang w:val="en-US"/>
              </w:rPr>
            </w:pPr>
            <w:r>
              <w:rPr>
                <w:rFonts w:ascii="Times New Roman" w:hAnsi="Times New Roman"/>
                <w:lang w:val="sr-Cyrl-RS"/>
              </w:rPr>
              <w:t>саобраћаја и инфраструктуре</w:t>
            </w:r>
          </w:p>
        </w:tc>
        <w:tc>
          <w:tcPr>
            <w:tcW w:w="4788" w:type="dxa"/>
          </w:tcPr>
          <w:p w14:paraId="2128AFA5" w14:textId="77777777" w:rsidR="00247FB4" w:rsidRDefault="00247FB4" w:rsidP="00C82217">
            <w:pPr>
              <w:jc w:val="center"/>
              <w:rPr>
                <w:rFonts w:ascii="Times New Roman" w:hAnsi="Times New Roman"/>
                <w:lang w:val="en-US"/>
              </w:rPr>
            </w:pPr>
          </w:p>
          <w:p w14:paraId="30E71EB0" w14:textId="77777777" w:rsidR="00247FB4" w:rsidRDefault="00247FB4" w:rsidP="00C82217">
            <w:pPr>
              <w:jc w:val="center"/>
              <w:rPr>
                <w:rFonts w:ascii="Times New Roman" w:hAnsi="Times New Roman"/>
                <w:lang w:val="en-US"/>
              </w:rPr>
            </w:pPr>
          </w:p>
          <w:p w14:paraId="2D91264C" w14:textId="77777777" w:rsidR="00247FB4" w:rsidRDefault="00247FB4" w:rsidP="00C82217">
            <w:pPr>
              <w:jc w:val="center"/>
              <w:rPr>
                <w:rFonts w:ascii="Times New Roman" w:hAnsi="Times New Roman"/>
                <w:lang w:val="en-US"/>
              </w:rPr>
            </w:pPr>
          </w:p>
          <w:p w14:paraId="3476FBB7" w14:textId="77777777" w:rsidR="00247FB4" w:rsidRDefault="00247FB4" w:rsidP="00C82217">
            <w:pPr>
              <w:jc w:val="center"/>
              <w:rPr>
                <w:rFonts w:ascii="Times New Roman" w:hAnsi="Times New Roman"/>
                <w:lang w:val="en-US"/>
              </w:rPr>
            </w:pPr>
          </w:p>
          <w:p w14:paraId="53A3679B" w14:textId="77777777" w:rsidR="00247FB4" w:rsidRDefault="00247FB4" w:rsidP="00C82217">
            <w:pPr>
              <w:jc w:val="center"/>
              <w:rPr>
                <w:rFonts w:ascii="Times New Roman" w:hAnsi="Times New Roman"/>
                <w:lang w:val="en-US"/>
              </w:rPr>
            </w:pPr>
          </w:p>
          <w:p w14:paraId="3ECA9421" w14:textId="1DC362AB" w:rsidR="00247FB4" w:rsidRDefault="00247FB4" w:rsidP="00247FB4">
            <w:pPr>
              <w:jc w:val="center"/>
              <w:rPr>
                <w:rFonts w:ascii="Times New Roman" w:hAnsi="Times New Roman"/>
                <w:lang w:val="en-US"/>
              </w:rPr>
            </w:pPr>
            <w:r>
              <w:rPr>
                <w:noProof/>
                <w:snapToGrid/>
                <w:lang w:val="en-US"/>
              </w:rPr>
              <w:drawing>
                <wp:anchor distT="0" distB="0" distL="114300" distR="114300" simplePos="0" relativeHeight="251667456" behindDoc="1" locked="0" layoutInCell="1" allowOverlap="1" wp14:anchorId="030C3F4D" wp14:editId="07E51A4F">
                  <wp:simplePos x="0" y="0"/>
                  <wp:positionH relativeFrom="column">
                    <wp:posOffset>1213485</wp:posOffset>
                  </wp:positionH>
                  <wp:positionV relativeFrom="paragraph">
                    <wp:posOffset>-609600</wp:posOffset>
                  </wp:positionV>
                  <wp:extent cx="500380" cy="500380"/>
                  <wp:effectExtent l="0" t="0" r="0" b="0"/>
                  <wp:wrapTight wrapText="bothSides">
                    <wp:wrapPolygon edited="0">
                      <wp:start x="0" y="0"/>
                      <wp:lineTo x="0" y="13157"/>
                      <wp:lineTo x="6579" y="20558"/>
                      <wp:lineTo x="7401" y="20558"/>
                      <wp:lineTo x="13157" y="20558"/>
                      <wp:lineTo x="13980" y="20558"/>
                      <wp:lineTo x="20558" y="13980"/>
                      <wp:lineTo x="20558" y="0"/>
                      <wp:lineTo x="0" y="0"/>
                    </wp:wrapPolygon>
                  </wp:wrapTight>
                  <wp:docPr id="4" name="Picture 4" descr="http://www.zastave-grbovi.com/zigs/648/kraljev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kraljevo-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lang w:val="sr-Cyrl-RS"/>
              </w:rPr>
              <w:t>Град Краљево</w:t>
            </w:r>
          </w:p>
        </w:tc>
      </w:tr>
    </w:tbl>
    <w:p w14:paraId="5B0F4118" w14:textId="77777777" w:rsidR="00247FB4" w:rsidRDefault="00247FB4" w:rsidP="00247FB4">
      <w:pPr>
        <w:rPr>
          <w:rFonts w:ascii="Times New Roman" w:hAnsi="Times New Roman"/>
          <w:lang w:val="en-US"/>
        </w:rPr>
      </w:pPr>
    </w:p>
    <w:p w14:paraId="73412030" w14:textId="77777777" w:rsidR="00247FB4" w:rsidRDefault="00247FB4" w:rsidP="00247FB4">
      <w:pPr>
        <w:autoSpaceDE w:val="0"/>
        <w:autoSpaceDN w:val="0"/>
        <w:adjustRightInd w:val="0"/>
        <w:jc w:val="center"/>
        <w:rPr>
          <w:rFonts w:ascii="Times New Roman" w:hAnsi="Times New Roman"/>
          <w:b/>
          <w:bCs/>
          <w:snapToGrid/>
          <w:szCs w:val="24"/>
        </w:rPr>
      </w:pPr>
    </w:p>
    <w:p w14:paraId="6D2D8EFD" w14:textId="77777777" w:rsidR="00DD61A9" w:rsidRDefault="00DD61A9" w:rsidP="00247FB4">
      <w:pPr>
        <w:autoSpaceDE w:val="0"/>
        <w:autoSpaceDN w:val="0"/>
        <w:adjustRightInd w:val="0"/>
        <w:jc w:val="center"/>
        <w:rPr>
          <w:rFonts w:ascii="Times New Roman" w:hAnsi="Times New Roman"/>
          <w:b/>
          <w:bCs/>
          <w:snapToGrid/>
          <w:szCs w:val="24"/>
        </w:rPr>
      </w:pPr>
    </w:p>
    <w:p w14:paraId="56E3F5EC" w14:textId="77777777" w:rsidR="00DD61A9" w:rsidRDefault="00DD61A9" w:rsidP="00247FB4">
      <w:pPr>
        <w:autoSpaceDE w:val="0"/>
        <w:autoSpaceDN w:val="0"/>
        <w:adjustRightInd w:val="0"/>
        <w:jc w:val="center"/>
        <w:rPr>
          <w:rFonts w:ascii="Times New Roman" w:hAnsi="Times New Roman"/>
          <w:b/>
          <w:bCs/>
          <w:snapToGrid/>
          <w:szCs w:val="24"/>
        </w:rPr>
      </w:pPr>
    </w:p>
    <w:p w14:paraId="0B2C0540" w14:textId="77777777" w:rsidR="00DC6E2A" w:rsidRPr="009341AF" w:rsidRDefault="00DC6E2A" w:rsidP="00247FB4">
      <w:pPr>
        <w:autoSpaceDE w:val="0"/>
        <w:autoSpaceDN w:val="0"/>
        <w:adjustRightInd w:val="0"/>
        <w:jc w:val="center"/>
        <w:rPr>
          <w:rFonts w:ascii="Times New Roman" w:hAnsi="Times New Roman"/>
          <w:b/>
          <w:bCs/>
          <w:snapToGrid/>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90"/>
      </w:tblGrid>
      <w:tr w:rsidR="00DD61A9" w14:paraId="7D24D72D" w14:textId="77777777" w:rsidTr="005E5040">
        <w:tc>
          <w:tcPr>
            <w:tcW w:w="4923" w:type="dxa"/>
          </w:tcPr>
          <w:p w14:paraId="7A09E234" w14:textId="77777777" w:rsidR="00DD61A9" w:rsidRPr="00DA5226" w:rsidRDefault="00DD61A9" w:rsidP="005E5040">
            <w:pPr>
              <w:rPr>
                <w:sz w:val="28"/>
                <w:szCs w:val="28"/>
                <w:lang w:val="sr-Latn-CS"/>
              </w:rPr>
            </w:pPr>
            <w:r w:rsidRPr="00DA5226">
              <w:rPr>
                <w:sz w:val="28"/>
                <w:szCs w:val="28"/>
                <w:lang w:val="sr-Latn-CS"/>
              </w:rPr>
              <w:t>PROJEKAT STAMBENE OBNOVE OD POSLEDICA ZEMLJOTRESA U KRALJEVU</w:t>
            </w:r>
          </w:p>
          <w:p w14:paraId="6837EA90" w14:textId="77777777" w:rsidR="00DD61A9" w:rsidRPr="00DA5226" w:rsidRDefault="00DD61A9" w:rsidP="005E5040">
            <w:pPr>
              <w:rPr>
                <w:sz w:val="28"/>
                <w:szCs w:val="28"/>
                <w:lang w:val="sr-Latn-CS"/>
              </w:rPr>
            </w:pPr>
            <w:r w:rsidRPr="00DA5226">
              <w:rPr>
                <w:sz w:val="28"/>
                <w:szCs w:val="28"/>
                <w:lang w:val="sr-Latn-CS"/>
              </w:rPr>
              <w:t>Izgradnja stambene zgrade u Dositejevoj ulici  – Faza I</w:t>
            </w:r>
          </w:p>
          <w:p w14:paraId="442E71F3" w14:textId="77777777" w:rsidR="00DD61A9" w:rsidRPr="00DA5226" w:rsidRDefault="00DD61A9" w:rsidP="005E5040">
            <w:pPr>
              <w:rPr>
                <w:sz w:val="28"/>
                <w:szCs w:val="28"/>
                <w:lang w:val="sr-Latn-CS"/>
              </w:rPr>
            </w:pPr>
            <w:r w:rsidRPr="00DA5226">
              <w:rPr>
                <w:sz w:val="28"/>
                <w:szCs w:val="28"/>
                <w:lang w:val="sr-Latn-CS"/>
              </w:rPr>
              <w:t xml:space="preserve">Javni poziv za medjunarodnu javnu nabavku </w:t>
            </w:r>
          </w:p>
          <w:p w14:paraId="44D656BC" w14:textId="77777777" w:rsidR="00DD61A9" w:rsidRPr="00DA5226" w:rsidRDefault="00DD61A9" w:rsidP="005E5040">
            <w:pPr>
              <w:rPr>
                <w:sz w:val="28"/>
                <w:szCs w:val="28"/>
                <w:lang w:val="sr-Latn-CS"/>
              </w:rPr>
            </w:pPr>
            <w:r w:rsidRPr="00DA5226">
              <w:rPr>
                <w:sz w:val="28"/>
                <w:szCs w:val="28"/>
                <w:lang w:val="sr-Latn-CS"/>
              </w:rPr>
              <w:t>Del.br. 404-02-64/2017-02 of 10.04.2017.</w:t>
            </w:r>
          </w:p>
          <w:p w14:paraId="6DCA53DE" w14:textId="77777777" w:rsidR="00DD61A9" w:rsidRPr="00DA5226" w:rsidRDefault="00DD61A9" w:rsidP="005E5040">
            <w:pPr>
              <w:rPr>
                <w:sz w:val="28"/>
                <w:szCs w:val="28"/>
                <w:lang w:val="sr-Latn-CS"/>
              </w:rPr>
            </w:pPr>
          </w:p>
        </w:tc>
        <w:tc>
          <w:tcPr>
            <w:tcW w:w="4924" w:type="dxa"/>
          </w:tcPr>
          <w:p w14:paraId="0600693B" w14:textId="77777777" w:rsidR="00DD61A9" w:rsidRPr="00DA5226" w:rsidRDefault="00DD61A9" w:rsidP="005E5040">
            <w:pPr>
              <w:rPr>
                <w:sz w:val="28"/>
                <w:szCs w:val="28"/>
                <w:lang w:val="sr-Latn-RS"/>
              </w:rPr>
            </w:pPr>
            <w:r w:rsidRPr="00DA5226">
              <w:rPr>
                <w:sz w:val="28"/>
                <w:szCs w:val="28"/>
                <w:lang w:val="sr-Latn-RS"/>
              </w:rPr>
              <w:t>POST-EARTHQUAKE HOUSING REGENERATION IN KRALJEVO PROJECT</w:t>
            </w:r>
          </w:p>
          <w:p w14:paraId="58D1C064" w14:textId="77777777" w:rsidR="00DD61A9" w:rsidRPr="00DA5226" w:rsidRDefault="00DD61A9" w:rsidP="005E5040">
            <w:pPr>
              <w:rPr>
                <w:sz w:val="28"/>
                <w:szCs w:val="28"/>
                <w:lang w:val="sr-Latn-RS"/>
              </w:rPr>
            </w:pPr>
            <w:r w:rsidRPr="00DA5226">
              <w:rPr>
                <w:sz w:val="28"/>
                <w:szCs w:val="28"/>
                <w:lang w:val="sr-Latn-RS"/>
              </w:rPr>
              <w:t>Construction of Apartment Building in Dositejeva street – Phase 1</w:t>
            </w:r>
          </w:p>
          <w:p w14:paraId="01CEB2DE" w14:textId="77777777" w:rsidR="00DD61A9" w:rsidRPr="00DA5226" w:rsidRDefault="00DD61A9" w:rsidP="005E5040">
            <w:pPr>
              <w:rPr>
                <w:sz w:val="28"/>
                <w:szCs w:val="28"/>
                <w:lang w:val="sr-Latn-RS"/>
              </w:rPr>
            </w:pPr>
            <w:r w:rsidRPr="00DA5226">
              <w:rPr>
                <w:sz w:val="28"/>
                <w:szCs w:val="28"/>
                <w:lang w:val="sr-Latn-RS"/>
              </w:rPr>
              <w:t>Public Call for International Public Procurement</w:t>
            </w:r>
          </w:p>
          <w:p w14:paraId="71B0AFC2" w14:textId="77777777" w:rsidR="00DD61A9" w:rsidRPr="00DA5226" w:rsidRDefault="00DD61A9" w:rsidP="005E5040">
            <w:pPr>
              <w:rPr>
                <w:sz w:val="28"/>
                <w:szCs w:val="28"/>
                <w:lang w:val="sr-Latn-RS"/>
              </w:rPr>
            </w:pPr>
            <w:r w:rsidRPr="00DA5226">
              <w:rPr>
                <w:sz w:val="28"/>
                <w:szCs w:val="28"/>
                <w:lang w:val="sr-Latn-RS"/>
              </w:rPr>
              <w:t>Ref. No: 404-02-64/2017-02 of 10.04.2017.</w:t>
            </w:r>
          </w:p>
          <w:p w14:paraId="22539FC4" w14:textId="77777777" w:rsidR="00DD61A9" w:rsidRPr="00DA5226" w:rsidRDefault="00DD61A9" w:rsidP="005E5040">
            <w:pPr>
              <w:rPr>
                <w:sz w:val="28"/>
                <w:szCs w:val="28"/>
                <w:lang w:val="sr-Latn-CS"/>
              </w:rPr>
            </w:pPr>
          </w:p>
        </w:tc>
      </w:tr>
      <w:tr w:rsidR="00DD61A9" w14:paraId="299FD8ED" w14:textId="77777777" w:rsidTr="005E5040">
        <w:tc>
          <w:tcPr>
            <w:tcW w:w="4923" w:type="dxa"/>
          </w:tcPr>
          <w:p w14:paraId="095FC34D" w14:textId="77777777" w:rsidR="00DD61A9" w:rsidRDefault="00DD61A9" w:rsidP="005E5040">
            <w:pPr>
              <w:rPr>
                <w:b/>
                <w:szCs w:val="24"/>
                <w:lang w:val="sr-Latn-RS"/>
              </w:rPr>
            </w:pPr>
            <w:r w:rsidRPr="005D3B3A">
              <w:rPr>
                <w:b/>
                <w:szCs w:val="24"/>
                <w:lang w:val="sr-Latn-RS"/>
              </w:rPr>
              <w:t>ODGOV</w:t>
            </w:r>
            <w:r>
              <w:rPr>
                <w:b/>
                <w:szCs w:val="24"/>
                <w:lang w:val="sr-Latn-RS"/>
              </w:rPr>
              <w:t>ORI NA PITANJA PONUĐAČA    BR. 4</w:t>
            </w:r>
          </w:p>
          <w:p w14:paraId="39D40E74" w14:textId="77777777" w:rsidR="00DD61A9" w:rsidRPr="005D3B3A" w:rsidRDefault="00DD61A9" w:rsidP="005E5040">
            <w:pPr>
              <w:rPr>
                <w:b/>
                <w:szCs w:val="24"/>
                <w:lang w:val="sr-Latn-RS"/>
              </w:rPr>
            </w:pPr>
            <w:r>
              <w:rPr>
                <w:b/>
                <w:szCs w:val="24"/>
                <w:lang w:val="sr-Latn-RS"/>
              </w:rPr>
              <w:t>28.07.2017.</w:t>
            </w:r>
          </w:p>
          <w:p w14:paraId="173B5BCC" w14:textId="77777777" w:rsidR="00DD61A9" w:rsidRDefault="00DD61A9" w:rsidP="005E5040">
            <w:pPr>
              <w:rPr>
                <w:lang w:val="sr-Latn-RS"/>
              </w:rPr>
            </w:pPr>
          </w:p>
          <w:p w14:paraId="5B3D6AEA" w14:textId="77777777" w:rsidR="00DD61A9" w:rsidRPr="00490A92" w:rsidRDefault="00DD61A9" w:rsidP="005E5040">
            <w:pPr>
              <w:rPr>
                <w:lang w:val="sr-Latn-RS"/>
              </w:rPr>
            </w:pPr>
            <w:r w:rsidRPr="00490A92">
              <w:rPr>
                <w:lang w:val="sr-Latn-RS"/>
              </w:rPr>
              <w:t>Ovi odgovori se odnose na pitanj</w:t>
            </w:r>
            <w:r>
              <w:rPr>
                <w:lang w:val="sr-Latn-RS"/>
              </w:rPr>
              <w:t>e</w:t>
            </w:r>
            <w:r w:rsidRPr="00490A92">
              <w:rPr>
                <w:lang w:val="sr-Latn-RS"/>
              </w:rPr>
              <w:t xml:space="preserve"> </w:t>
            </w:r>
            <w:r>
              <w:rPr>
                <w:lang w:val="sr-Latn-RS"/>
              </w:rPr>
              <w:t>stiglo 25.07.2017</w:t>
            </w:r>
            <w:r w:rsidRPr="00490A92">
              <w:rPr>
                <w:lang w:val="sr-Latn-RS"/>
              </w:rPr>
              <w:t>.</w:t>
            </w:r>
            <w:r>
              <w:rPr>
                <w:lang w:val="sr-Latn-RS"/>
              </w:rPr>
              <w:t xml:space="preserve"> na srpskom jeziku.</w:t>
            </w:r>
          </w:p>
          <w:p w14:paraId="5E3B69A0" w14:textId="77777777" w:rsidR="00DD61A9" w:rsidRDefault="00DD61A9" w:rsidP="005E5040">
            <w:pPr>
              <w:rPr>
                <w:lang w:val="sr-Latn-CS"/>
              </w:rPr>
            </w:pPr>
          </w:p>
        </w:tc>
        <w:tc>
          <w:tcPr>
            <w:tcW w:w="4924" w:type="dxa"/>
          </w:tcPr>
          <w:p w14:paraId="284FF811" w14:textId="77777777" w:rsidR="00DD61A9" w:rsidRPr="005D3B3A" w:rsidRDefault="00DD61A9" w:rsidP="005E5040">
            <w:pPr>
              <w:rPr>
                <w:b/>
                <w:szCs w:val="24"/>
                <w:lang w:val="sr-Latn-CS"/>
              </w:rPr>
            </w:pPr>
            <w:r w:rsidRPr="005D3B3A">
              <w:rPr>
                <w:b/>
                <w:szCs w:val="24"/>
                <w:lang w:val="sr-Latn-CS"/>
              </w:rPr>
              <w:t>ANSWE</w:t>
            </w:r>
            <w:r>
              <w:rPr>
                <w:b/>
                <w:szCs w:val="24"/>
                <w:lang w:val="sr-Latn-CS"/>
              </w:rPr>
              <w:t>RS TO TENDERERS' QUESTIONS NO. 4</w:t>
            </w:r>
          </w:p>
          <w:p w14:paraId="1EEC6EF5" w14:textId="77777777" w:rsidR="00DD61A9" w:rsidRPr="005D3B3A" w:rsidRDefault="00DD61A9" w:rsidP="005E5040">
            <w:pPr>
              <w:rPr>
                <w:b/>
                <w:szCs w:val="24"/>
                <w:lang w:val="sr-Latn-RS"/>
              </w:rPr>
            </w:pPr>
            <w:r>
              <w:rPr>
                <w:b/>
                <w:szCs w:val="24"/>
                <w:lang w:val="sr-Latn-RS"/>
              </w:rPr>
              <w:t>28.07.2017.</w:t>
            </w:r>
          </w:p>
          <w:p w14:paraId="6F696B1E" w14:textId="77777777" w:rsidR="00DD61A9" w:rsidRDefault="00DD61A9" w:rsidP="005E5040">
            <w:pPr>
              <w:rPr>
                <w:lang w:val="sr-Latn-CS"/>
              </w:rPr>
            </w:pPr>
          </w:p>
          <w:p w14:paraId="3A3F4DFE" w14:textId="77777777" w:rsidR="00DD61A9" w:rsidRDefault="00DD61A9" w:rsidP="005E5040">
            <w:pPr>
              <w:rPr>
                <w:lang w:val="sr-Latn-CS"/>
              </w:rPr>
            </w:pPr>
            <w:r w:rsidRPr="005D3B3A">
              <w:rPr>
                <w:lang w:val="sr-Latn-CS"/>
              </w:rPr>
              <w:t>Th</w:t>
            </w:r>
            <w:r>
              <w:rPr>
                <w:lang w:val="sr-Latn-CS"/>
              </w:rPr>
              <w:t>is</w:t>
            </w:r>
            <w:r w:rsidRPr="005D3B3A">
              <w:rPr>
                <w:lang w:val="sr-Latn-CS"/>
              </w:rPr>
              <w:t xml:space="preserve"> answer relate</w:t>
            </w:r>
            <w:r>
              <w:rPr>
                <w:lang w:val="sr-Latn-CS"/>
              </w:rPr>
              <w:t>s</w:t>
            </w:r>
            <w:r w:rsidRPr="005D3B3A">
              <w:rPr>
                <w:lang w:val="sr-Latn-CS"/>
              </w:rPr>
              <w:t xml:space="preserve"> to</w:t>
            </w:r>
            <w:r>
              <w:rPr>
                <w:lang w:val="sr-Latn-CS"/>
              </w:rPr>
              <w:t xml:space="preserve"> the</w:t>
            </w:r>
            <w:r w:rsidRPr="005D3B3A">
              <w:rPr>
                <w:lang w:val="sr-Latn-CS"/>
              </w:rPr>
              <w:t xml:space="preserve"> question </w:t>
            </w:r>
            <w:r>
              <w:rPr>
                <w:lang w:val="sr-Latn-CS"/>
              </w:rPr>
              <w:t>received on 25.07.2017. in</w:t>
            </w:r>
            <w:r w:rsidRPr="005D3B3A">
              <w:rPr>
                <w:lang w:val="sr-Latn-CS"/>
              </w:rPr>
              <w:t xml:space="preserve"> </w:t>
            </w:r>
            <w:r>
              <w:rPr>
                <w:lang w:val="sr-Latn-CS"/>
              </w:rPr>
              <w:t>S</w:t>
            </w:r>
            <w:r w:rsidRPr="005D3B3A">
              <w:rPr>
                <w:lang w:val="sr-Latn-CS"/>
              </w:rPr>
              <w:t>erbian language.</w:t>
            </w:r>
          </w:p>
        </w:tc>
      </w:tr>
    </w:tbl>
    <w:p w14:paraId="7451B2CB" w14:textId="77777777" w:rsidR="00DD61A9" w:rsidRDefault="00DD61A9" w:rsidP="00DD61A9">
      <w:pPr>
        <w:rPr>
          <w:lang w:val="sr-Latn-RS"/>
        </w:rPr>
      </w:pPr>
    </w:p>
    <w:p w14:paraId="7D450682" w14:textId="77777777" w:rsidR="00DD61A9" w:rsidRPr="00490A92" w:rsidRDefault="00DD61A9" w:rsidP="00DD61A9">
      <w:pPr>
        <w:rPr>
          <w:sz w:val="10"/>
          <w:szCs w:val="1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32"/>
        <w:gridCol w:w="4628"/>
      </w:tblGrid>
      <w:tr w:rsidR="00DD61A9" w:rsidRPr="00D44D97" w14:paraId="434A57B7" w14:textId="77777777" w:rsidTr="005E5040">
        <w:tc>
          <w:tcPr>
            <w:tcW w:w="4928" w:type="dxa"/>
            <w:tcBorders>
              <w:bottom w:val="single" w:sz="4" w:space="0" w:color="auto"/>
            </w:tcBorders>
          </w:tcPr>
          <w:p w14:paraId="5C17B7AA" w14:textId="77777777" w:rsidR="00DD61A9" w:rsidRPr="0064197E" w:rsidRDefault="00DD61A9" w:rsidP="005E5040">
            <w:r w:rsidRPr="00D44D97">
              <w:t>PI</w:t>
            </w:r>
            <w:r w:rsidRPr="00D44D97">
              <w:rPr>
                <w:spacing w:val="-7"/>
              </w:rPr>
              <w:t>T</w:t>
            </w:r>
            <w:r w:rsidRPr="00D44D97">
              <w:t xml:space="preserve">ANJE </w:t>
            </w:r>
            <w:r w:rsidRPr="00D44D97">
              <w:rPr>
                <w:spacing w:val="33"/>
              </w:rPr>
              <w:t xml:space="preserve"> </w:t>
            </w:r>
            <w:r>
              <w:rPr>
                <w:spacing w:val="33"/>
              </w:rPr>
              <w:t>4</w:t>
            </w:r>
            <w:r>
              <w:t>.</w:t>
            </w:r>
            <w:r w:rsidRPr="00D44D97">
              <w:t>1:</w:t>
            </w:r>
            <w:r w:rsidRPr="00D44D97">
              <w:rPr>
                <w:spacing w:val="25"/>
              </w:rPr>
              <w:t xml:space="preserve"> </w:t>
            </w:r>
            <w:r w:rsidRPr="0064197E">
              <w:t xml:space="preserve">Da li </w:t>
            </w:r>
            <w:proofErr w:type="spellStart"/>
            <w:r w:rsidRPr="0064197E">
              <w:t>navedeni</w:t>
            </w:r>
            <w:proofErr w:type="spellEnd"/>
            <w:r w:rsidRPr="0064197E">
              <w:t xml:space="preserve"> </w:t>
            </w:r>
            <w:proofErr w:type="spellStart"/>
            <w:r w:rsidRPr="0064197E">
              <w:t>kabl</w:t>
            </w:r>
            <w:proofErr w:type="spellEnd"/>
            <w:r w:rsidRPr="0064197E">
              <w:t xml:space="preserve">, u </w:t>
            </w:r>
            <w:proofErr w:type="spellStart"/>
            <w:r w:rsidRPr="0064197E">
              <w:t>poziciji</w:t>
            </w:r>
            <w:proofErr w:type="spellEnd"/>
            <w:r w:rsidRPr="0064197E">
              <w:t xml:space="preserve"> 40-200 a, b, c </w:t>
            </w:r>
            <w:proofErr w:type="spellStart"/>
            <w:r w:rsidRPr="0064197E">
              <w:t>i</w:t>
            </w:r>
            <w:proofErr w:type="spellEnd"/>
            <w:r w:rsidRPr="0064197E">
              <w:t xml:space="preserve"> d, za </w:t>
            </w:r>
            <w:proofErr w:type="spellStart"/>
            <w:r w:rsidRPr="0064197E">
              <w:t>napajanje</w:t>
            </w:r>
            <w:proofErr w:type="spellEnd"/>
            <w:r w:rsidRPr="0064197E">
              <w:t xml:space="preserve"> </w:t>
            </w:r>
            <w:proofErr w:type="spellStart"/>
            <w:r w:rsidRPr="0064197E">
              <w:t>razvodnih</w:t>
            </w:r>
            <w:proofErr w:type="spellEnd"/>
            <w:r w:rsidRPr="0064197E">
              <w:t xml:space="preserve"> </w:t>
            </w:r>
            <w:proofErr w:type="spellStart"/>
            <w:r w:rsidRPr="0064197E">
              <w:t>ormara</w:t>
            </w:r>
            <w:proofErr w:type="spellEnd"/>
          </w:p>
          <w:p w14:paraId="14EDDA24" w14:textId="77777777" w:rsidR="00DD61A9" w:rsidRDefault="00DD61A9" w:rsidP="005E5040">
            <w:proofErr w:type="spellStart"/>
            <w:proofErr w:type="gramStart"/>
            <w:r w:rsidRPr="0064197E">
              <w:t>liftova</w:t>
            </w:r>
            <w:proofErr w:type="spellEnd"/>
            <w:proofErr w:type="gramEnd"/>
            <w:r w:rsidRPr="0064197E">
              <w:t xml:space="preserve">: N2XH-J 5x10 mm2, mora da </w:t>
            </w:r>
            <w:proofErr w:type="spellStart"/>
            <w:r w:rsidRPr="0064197E">
              <w:t>ima</w:t>
            </w:r>
            <w:proofErr w:type="spellEnd"/>
            <w:r w:rsidRPr="0064197E">
              <w:t xml:space="preserve"> </w:t>
            </w:r>
            <w:proofErr w:type="spellStart"/>
            <w:r w:rsidRPr="0064197E">
              <w:t>integritet</w:t>
            </w:r>
            <w:proofErr w:type="spellEnd"/>
            <w:r w:rsidRPr="0064197E">
              <w:t xml:space="preserve"> u </w:t>
            </w:r>
            <w:proofErr w:type="spellStart"/>
            <w:r w:rsidRPr="0064197E">
              <w:t>požaru</w:t>
            </w:r>
            <w:proofErr w:type="spellEnd"/>
            <w:r w:rsidRPr="0064197E">
              <w:t xml:space="preserve">, </w:t>
            </w:r>
            <w:proofErr w:type="spellStart"/>
            <w:r w:rsidRPr="0064197E">
              <w:t>odnosno</w:t>
            </w:r>
            <w:proofErr w:type="spellEnd"/>
            <w:r w:rsidRPr="0064197E">
              <w:t xml:space="preserve">, da </w:t>
            </w:r>
            <w:proofErr w:type="spellStart"/>
            <w:r w:rsidRPr="0064197E">
              <w:t>ima</w:t>
            </w:r>
            <w:proofErr w:type="spellEnd"/>
            <w:r>
              <w:t xml:space="preserve"> </w:t>
            </w:r>
            <w:proofErr w:type="spellStart"/>
            <w:r w:rsidRPr="0064197E">
              <w:t>karakteristiku</w:t>
            </w:r>
            <w:proofErr w:type="spellEnd"/>
            <w:r w:rsidRPr="0064197E">
              <w:t xml:space="preserve"> FE180/E90 ?</w:t>
            </w:r>
          </w:p>
          <w:p w14:paraId="4D956B2A" w14:textId="77777777" w:rsidR="00DD61A9" w:rsidRPr="00D44D97" w:rsidRDefault="00DD61A9" w:rsidP="005E5040"/>
          <w:p w14:paraId="783D0BD0" w14:textId="77777777" w:rsidR="00DD61A9" w:rsidRPr="00C23723" w:rsidRDefault="00DD61A9" w:rsidP="005E5040">
            <w:pPr>
              <w:rPr>
                <w:lang w:val="sr-Latn-RS"/>
              </w:rPr>
            </w:pPr>
            <w:r w:rsidRPr="00D44D97">
              <w:t xml:space="preserve">ODGOVOR </w:t>
            </w:r>
            <w:r>
              <w:t>4.</w:t>
            </w:r>
            <w:r w:rsidRPr="00D44D97">
              <w:t xml:space="preserve">1: </w:t>
            </w:r>
            <w:r>
              <w:t xml:space="preserve">Ne. </w:t>
            </w:r>
            <w:r>
              <w:rPr>
                <w:lang w:val="sr-Latn-RS"/>
              </w:rPr>
              <w:t>Navedeni kabl ne treba da ima integritet u požaru, za evakuaciju stanara nije planirano korišćenje liftova.</w:t>
            </w:r>
          </w:p>
        </w:tc>
        <w:tc>
          <w:tcPr>
            <w:tcW w:w="4819" w:type="dxa"/>
            <w:tcBorders>
              <w:bottom w:val="single" w:sz="4" w:space="0" w:color="auto"/>
            </w:tcBorders>
          </w:tcPr>
          <w:p w14:paraId="58FB176F" w14:textId="77777777" w:rsidR="00DD61A9" w:rsidRDefault="00DD61A9" w:rsidP="005E5040">
            <w:r w:rsidRPr="00D44D97">
              <w:t xml:space="preserve">QUESTION </w:t>
            </w:r>
            <w:r>
              <w:t>4.1</w:t>
            </w:r>
            <w:r w:rsidRPr="00D44D97">
              <w:t xml:space="preserve">: </w:t>
            </w:r>
            <w:r>
              <w:t>Should</w:t>
            </w:r>
            <w:r w:rsidRPr="00C23723">
              <w:t xml:space="preserve"> the cable,</w:t>
            </w:r>
            <w:r>
              <w:t xml:space="preserve"> specified in the item</w:t>
            </w:r>
            <w:r w:rsidRPr="00C23723">
              <w:t xml:space="preserve"> 40-200 a, b, c and d, for power supply of distribution cabinets</w:t>
            </w:r>
            <w:r>
              <w:t xml:space="preserve"> for the elevators</w:t>
            </w:r>
            <w:r w:rsidRPr="00C23723">
              <w:t>: N2XH-J 5x10 mm2, have integrity in fire, that is, have the characteristic FE180 / E90?</w:t>
            </w:r>
          </w:p>
          <w:p w14:paraId="33BED451" w14:textId="77777777" w:rsidR="00DD61A9" w:rsidRPr="00D44D97" w:rsidRDefault="00DD61A9" w:rsidP="005E5040"/>
          <w:p w14:paraId="3AE3FCD8" w14:textId="77777777" w:rsidR="00DD61A9" w:rsidRPr="00231223" w:rsidRDefault="00DD61A9" w:rsidP="005E5040">
            <w:r w:rsidRPr="00D44D97">
              <w:t xml:space="preserve">ANSWER </w:t>
            </w:r>
            <w:r>
              <w:t xml:space="preserve">4.1: </w:t>
            </w:r>
            <w:r w:rsidRPr="00C5799E">
              <w:t xml:space="preserve">No. </w:t>
            </w:r>
            <w:r>
              <w:t>The specified cable doesn’t have to be fire-resistant, because the use of elevators is not planned for evacuation of residents.</w:t>
            </w:r>
          </w:p>
          <w:p w14:paraId="5767C701" w14:textId="77777777" w:rsidR="00DD61A9" w:rsidRPr="00D44D97" w:rsidRDefault="00DD61A9" w:rsidP="005E5040"/>
        </w:tc>
      </w:tr>
      <w:tr w:rsidR="00DD61A9" w:rsidRPr="00D44D97" w14:paraId="1021D563" w14:textId="77777777" w:rsidTr="005E5040">
        <w:tblPrEx>
          <w:tblBorders>
            <w:left w:val="single" w:sz="4" w:space="0" w:color="auto"/>
            <w:right w:val="single" w:sz="4" w:space="0" w:color="auto"/>
            <w:insideV w:val="single" w:sz="4" w:space="0" w:color="auto"/>
          </w:tblBorders>
        </w:tblPrEx>
        <w:tc>
          <w:tcPr>
            <w:tcW w:w="4928" w:type="dxa"/>
            <w:tcBorders>
              <w:top w:val="single" w:sz="4" w:space="0" w:color="auto"/>
              <w:left w:val="nil"/>
              <w:bottom w:val="single" w:sz="4" w:space="0" w:color="auto"/>
              <w:right w:val="nil"/>
            </w:tcBorders>
          </w:tcPr>
          <w:p w14:paraId="1613E5F8" w14:textId="77777777" w:rsidR="00DD61A9" w:rsidRPr="0064197E" w:rsidRDefault="00DD61A9" w:rsidP="005E5040">
            <w:r w:rsidRPr="00D44D97">
              <w:lastRenderedPageBreak/>
              <w:t>PI</w:t>
            </w:r>
            <w:r w:rsidRPr="00D44D97">
              <w:rPr>
                <w:spacing w:val="-7"/>
              </w:rPr>
              <w:t>T</w:t>
            </w:r>
            <w:r w:rsidRPr="00D44D97">
              <w:t xml:space="preserve">ANJE </w:t>
            </w:r>
            <w:r w:rsidRPr="00D44D97">
              <w:rPr>
                <w:spacing w:val="33"/>
              </w:rPr>
              <w:t xml:space="preserve"> </w:t>
            </w:r>
            <w:r>
              <w:rPr>
                <w:spacing w:val="33"/>
              </w:rPr>
              <w:t>4</w:t>
            </w:r>
            <w:r>
              <w:t>.2</w:t>
            </w:r>
            <w:r w:rsidRPr="00D44D97">
              <w:t>:</w:t>
            </w:r>
            <w:r w:rsidRPr="00D44D97">
              <w:rPr>
                <w:spacing w:val="25"/>
              </w:rPr>
              <w:t xml:space="preserve"> </w:t>
            </w:r>
            <w:r w:rsidRPr="0064197E">
              <w:t xml:space="preserve">Da li </w:t>
            </w:r>
            <w:proofErr w:type="spellStart"/>
            <w:r w:rsidRPr="0064197E">
              <w:t>navedeni</w:t>
            </w:r>
            <w:proofErr w:type="spellEnd"/>
            <w:r w:rsidRPr="0064197E">
              <w:t xml:space="preserve"> </w:t>
            </w:r>
            <w:proofErr w:type="spellStart"/>
            <w:r w:rsidRPr="0064197E">
              <w:t>kabl</w:t>
            </w:r>
            <w:proofErr w:type="spellEnd"/>
            <w:r w:rsidRPr="0064197E">
              <w:t xml:space="preserve">, u </w:t>
            </w:r>
            <w:proofErr w:type="spellStart"/>
            <w:r w:rsidRPr="0064197E">
              <w:t>poziciji</w:t>
            </w:r>
            <w:proofErr w:type="spellEnd"/>
            <w:r w:rsidRPr="0064197E">
              <w:t xml:space="preserve"> 40-210 a </w:t>
            </w:r>
            <w:proofErr w:type="spellStart"/>
            <w:r w:rsidRPr="0064197E">
              <w:t>i</w:t>
            </w:r>
            <w:proofErr w:type="spellEnd"/>
            <w:r w:rsidRPr="0064197E">
              <w:t xml:space="preserve"> b, za </w:t>
            </w:r>
            <w:proofErr w:type="spellStart"/>
            <w:r w:rsidRPr="0064197E">
              <w:t>napajanje</w:t>
            </w:r>
            <w:proofErr w:type="spellEnd"/>
            <w:r w:rsidRPr="0064197E">
              <w:t xml:space="preserve"> HIDROCILA: N2XH-J</w:t>
            </w:r>
          </w:p>
          <w:p w14:paraId="4405A57A" w14:textId="2740303D" w:rsidR="00DD61A9" w:rsidRPr="00D44D97" w:rsidRDefault="00DD61A9" w:rsidP="005E5040">
            <w:r w:rsidRPr="0064197E">
              <w:t>5x2</w:t>
            </w:r>
            <w:proofErr w:type="gramStart"/>
            <w:r w:rsidRPr="0064197E">
              <w:t>,5</w:t>
            </w:r>
            <w:proofErr w:type="gramEnd"/>
            <w:r w:rsidRPr="0064197E">
              <w:t xml:space="preserve"> mm2, mora da </w:t>
            </w:r>
            <w:proofErr w:type="spellStart"/>
            <w:r w:rsidRPr="0064197E">
              <w:t>ima</w:t>
            </w:r>
            <w:proofErr w:type="spellEnd"/>
            <w:r w:rsidRPr="0064197E">
              <w:t xml:space="preserve"> </w:t>
            </w:r>
            <w:proofErr w:type="spellStart"/>
            <w:r w:rsidRPr="0064197E">
              <w:t>integritet</w:t>
            </w:r>
            <w:proofErr w:type="spellEnd"/>
            <w:r w:rsidRPr="0064197E">
              <w:t xml:space="preserve"> u </w:t>
            </w:r>
            <w:proofErr w:type="spellStart"/>
            <w:r w:rsidRPr="0064197E">
              <w:t>požaru</w:t>
            </w:r>
            <w:proofErr w:type="spellEnd"/>
            <w:r w:rsidRPr="0064197E">
              <w:t xml:space="preserve">, </w:t>
            </w:r>
            <w:proofErr w:type="spellStart"/>
            <w:r w:rsidRPr="0064197E">
              <w:t>odnosno</w:t>
            </w:r>
            <w:proofErr w:type="spellEnd"/>
            <w:r w:rsidRPr="0064197E">
              <w:t xml:space="preserve">, da </w:t>
            </w:r>
            <w:proofErr w:type="spellStart"/>
            <w:r w:rsidRPr="0064197E">
              <w:t>ima</w:t>
            </w:r>
            <w:proofErr w:type="spellEnd"/>
            <w:r w:rsidRPr="0064197E">
              <w:t xml:space="preserve"> </w:t>
            </w:r>
            <w:proofErr w:type="spellStart"/>
            <w:r w:rsidRPr="0064197E">
              <w:t>karakteristiku</w:t>
            </w:r>
            <w:proofErr w:type="spellEnd"/>
            <w:r>
              <w:t xml:space="preserve"> </w:t>
            </w:r>
            <w:r w:rsidRPr="0064197E">
              <w:t>FE180/E90 ?</w:t>
            </w:r>
          </w:p>
          <w:p w14:paraId="27AA1EC6" w14:textId="77777777" w:rsidR="00DD61A9" w:rsidRDefault="00DD61A9" w:rsidP="005E5040"/>
          <w:p w14:paraId="446B6985" w14:textId="77777777" w:rsidR="00DD61A9" w:rsidRDefault="00DD61A9" w:rsidP="005E5040">
            <w:r w:rsidRPr="00D44D97">
              <w:t xml:space="preserve">ODGOVOR </w:t>
            </w:r>
            <w:r>
              <w:t>4.2</w:t>
            </w:r>
            <w:r w:rsidRPr="00D44D97">
              <w:t xml:space="preserve">: </w:t>
            </w:r>
            <w:r>
              <w:t xml:space="preserve">Da. </w:t>
            </w:r>
            <w:proofErr w:type="spellStart"/>
            <w:r w:rsidRPr="0064197E">
              <w:t>Kabl</w:t>
            </w:r>
            <w:proofErr w:type="spellEnd"/>
            <w:r w:rsidRPr="0064197E">
              <w:t xml:space="preserve"> za </w:t>
            </w:r>
            <w:proofErr w:type="spellStart"/>
            <w:r w:rsidRPr="0064197E">
              <w:t>napajanje</w:t>
            </w:r>
            <w:proofErr w:type="spellEnd"/>
            <w:r w:rsidRPr="0064197E">
              <w:t xml:space="preserve"> </w:t>
            </w:r>
            <w:proofErr w:type="spellStart"/>
            <w:r w:rsidRPr="0064197E">
              <w:t>hidrocila</w:t>
            </w:r>
            <w:proofErr w:type="spellEnd"/>
            <w:r w:rsidRPr="0064197E">
              <w:t xml:space="preserve"> </w:t>
            </w:r>
            <w:proofErr w:type="spellStart"/>
            <w:r w:rsidRPr="0064197E">
              <w:t>treba</w:t>
            </w:r>
            <w:proofErr w:type="spellEnd"/>
            <w:r w:rsidRPr="0064197E">
              <w:t xml:space="preserve"> da </w:t>
            </w:r>
            <w:proofErr w:type="spellStart"/>
            <w:r w:rsidRPr="0064197E">
              <w:t>ima</w:t>
            </w:r>
            <w:proofErr w:type="spellEnd"/>
            <w:r w:rsidRPr="0064197E">
              <w:t xml:space="preserve"> </w:t>
            </w:r>
            <w:proofErr w:type="spellStart"/>
            <w:r w:rsidRPr="0064197E">
              <w:t>integritet</w:t>
            </w:r>
            <w:proofErr w:type="spellEnd"/>
            <w:r w:rsidRPr="0064197E">
              <w:t xml:space="preserve"> u </w:t>
            </w:r>
            <w:proofErr w:type="spellStart"/>
            <w:r w:rsidRPr="0064197E">
              <w:t>požaru</w:t>
            </w:r>
            <w:proofErr w:type="spellEnd"/>
            <w:r w:rsidRPr="0064197E">
              <w:t xml:space="preserve">, </w:t>
            </w:r>
            <w:proofErr w:type="spellStart"/>
            <w:r w:rsidRPr="0064197E">
              <w:t>odnosno</w:t>
            </w:r>
            <w:proofErr w:type="spellEnd"/>
            <w:r w:rsidRPr="0064197E">
              <w:t xml:space="preserve"> </w:t>
            </w:r>
            <w:proofErr w:type="spellStart"/>
            <w:r w:rsidRPr="0064197E">
              <w:t>karakteristiku</w:t>
            </w:r>
            <w:proofErr w:type="spellEnd"/>
            <w:r>
              <w:t xml:space="preserve"> </w:t>
            </w:r>
            <w:r w:rsidRPr="0064197E">
              <w:t>FE180/E90.</w:t>
            </w:r>
          </w:p>
          <w:p w14:paraId="67BBFA1E" w14:textId="77777777" w:rsidR="00DD61A9" w:rsidRDefault="00DD61A9" w:rsidP="005E5040">
            <w:pPr>
              <w:rPr>
                <w:i/>
              </w:rPr>
            </w:pPr>
          </w:p>
          <w:p w14:paraId="025E325C" w14:textId="77777777" w:rsidR="00DD61A9" w:rsidRPr="00D44D97" w:rsidRDefault="00DD61A9" w:rsidP="005E5040">
            <w:pPr>
              <w:rPr>
                <w:i/>
              </w:rPr>
            </w:pPr>
          </w:p>
          <w:p w14:paraId="317732D5" w14:textId="77777777" w:rsidR="00DD61A9" w:rsidRPr="00D44D97" w:rsidRDefault="00DD61A9" w:rsidP="005E5040"/>
        </w:tc>
        <w:tc>
          <w:tcPr>
            <w:tcW w:w="4819" w:type="dxa"/>
            <w:tcBorders>
              <w:top w:val="single" w:sz="4" w:space="0" w:color="auto"/>
              <w:left w:val="nil"/>
              <w:bottom w:val="single" w:sz="4" w:space="0" w:color="auto"/>
              <w:right w:val="nil"/>
            </w:tcBorders>
          </w:tcPr>
          <w:p w14:paraId="44E5D85D" w14:textId="77777777" w:rsidR="00DD61A9" w:rsidRPr="00D44D97" w:rsidRDefault="00DD61A9" w:rsidP="005E5040">
            <w:r w:rsidRPr="00D44D97">
              <w:t xml:space="preserve">QUESTION </w:t>
            </w:r>
            <w:r>
              <w:t>4.2</w:t>
            </w:r>
            <w:r w:rsidRPr="00D44D97">
              <w:t xml:space="preserve">: </w:t>
            </w:r>
            <w:r>
              <w:t xml:space="preserve"> Should</w:t>
            </w:r>
            <w:r w:rsidRPr="00C23723">
              <w:t xml:space="preserve"> the cable,</w:t>
            </w:r>
            <w:r>
              <w:t xml:space="preserve"> specified in the item 40-210 a and</w:t>
            </w:r>
            <w:r w:rsidRPr="00C23723">
              <w:t xml:space="preserve"> b,</w:t>
            </w:r>
            <w:r>
              <w:t xml:space="preserve"> meant for power supply of the HIDROCIL (</w:t>
            </w:r>
            <w:r>
              <w:rPr>
                <w:i/>
              </w:rPr>
              <w:t>internal water pressure system</w:t>
            </w:r>
            <w:proofErr w:type="gramStart"/>
            <w:r>
              <w:rPr>
                <w:i/>
              </w:rPr>
              <w:t>)</w:t>
            </w:r>
            <w:r>
              <w:t xml:space="preserve"> </w:t>
            </w:r>
            <w:r w:rsidRPr="0064197E">
              <w:t>:</w:t>
            </w:r>
            <w:proofErr w:type="gramEnd"/>
            <w:r w:rsidRPr="0064197E">
              <w:t xml:space="preserve"> N2XH-J</w:t>
            </w:r>
            <w:r>
              <w:t xml:space="preserve"> </w:t>
            </w:r>
            <w:r w:rsidRPr="0064197E">
              <w:t xml:space="preserve">5x2,5 mm2, </w:t>
            </w:r>
            <w:r>
              <w:t xml:space="preserve">have the integrity in fire, i.e. to have characteristic </w:t>
            </w:r>
            <w:r w:rsidRPr="0064197E">
              <w:t>FE180/E90?</w:t>
            </w:r>
          </w:p>
          <w:p w14:paraId="40AA5076" w14:textId="77777777" w:rsidR="00DD61A9" w:rsidRPr="00BB21F7" w:rsidRDefault="00DD61A9" w:rsidP="005E5040"/>
          <w:p w14:paraId="60DD8F30" w14:textId="77777777" w:rsidR="00DD61A9" w:rsidRDefault="00DD61A9" w:rsidP="005E5040">
            <w:r w:rsidRPr="00D44D97">
              <w:t xml:space="preserve">ANSWER </w:t>
            </w:r>
            <w:r>
              <w:t>4.2: Yes. The cable for power supply of the HIDROCIL should be fire-resistant, i.e. the characteristic FE180/E90.</w:t>
            </w:r>
            <w:r w:rsidRPr="00D44D97">
              <w:t xml:space="preserve"> </w:t>
            </w:r>
          </w:p>
          <w:p w14:paraId="2ECB19DA" w14:textId="77777777" w:rsidR="00DD61A9" w:rsidRDefault="00DD61A9" w:rsidP="005E5040"/>
          <w:p w14:paraId="40AB8BE0" w14:textId="77777777" w:rsidR="00DD61A9" w:rsidRPr="00D44D97" w:rsidRDefault="00DD61A9" w:rsidP="005E5040"/>
        </w:tc>
      </w:tr>
      <w:tr w:rsidR="00DD61A9" w:rsidRPr="00D44D97" w14:paraId="562E696E" w14:textId="77777777" w:rsidTr="005E5040">
        <w:tblPrEx>
          <w:tblBorders>
            <w:left w:val="single" w:sz="4" w:space="0" w:color="auto"/>
            <w:right w:val="single" w:sz="4" w:space="0" w:color="auto"/>
            <w:insideV w:val="single" w:sz="4" w:space="0" w:color="auto"/>
          </w:tblBorders>
        </w:tblPrEx>
        <w:tc>
          <w:tcPr>
            <w:tcW w:w="4928" w:type="dxa"/>
            <w:tcBorders>
              <w:top w:val="single" w:sz="4" w:space="0" w:color="auto"/>
              <w:left w:val="nil"/>
              <w:bottom w:val="single" w:sz="4" w:space="0" w:color="auto"/>
              <w:right w:val="nil"/>
            </w:tcBorders>
          </w:tcPr>
          <w:p w14:paraId="7D03F59A" w14:textId="77777777" w:rsidR="00DD61A9" w:rsidRDefault="00DD61A9" w:rsidP="005E5040">
            <w:proofErr w:type="gramStart"/>
            <w:r w:rsidRPr="00D44D97">
              <w:t>PI</w:t>
            </w:r>
            <w:r w:rsidRPr="00D44D97">
              <w:rPr>
                <w:spacing w:val="-7"/>
              </w:rPr>
              <w:t>T</w:t>
            </w:r>
            <w:r w:rsidRPr="00D44D97">
              <w:t xml:space="preserve">ANJE </w:t>
            </w:r>
            <w:r w:rsidRPr="00D44D97">
              <w:rPr>
                <w:spacing w:val="33"/>
              </w:rPr>
              <w:t xml:space="preserve"> </w:t>
            </w:r>
            <w:r>
              <w:rPr>
                <w:spacing w:val="33"/>
              </w:rPr>
              <w:t>4</w:t>
            </w:r>
            <w:r>
              <w:t>.3</w:t>
            </w:r>
            <w:proofErr w:type="gramEnd"/>
            <w:r w:rsidRPr="00D44D97">
              <w:t>:</w:t>
            </w:r>
            <w:r>
              <w:t xml:space="preserve"> </w:t>
            </w:r>
            <w:proofErr w:type="spellStart"/>
            <w:r>
              <w:t>Ukoliko</w:t>
            </w:r>
            <w:proofErr w:type="spellEnd"/>
            <w:r>
              <w:t xml:space="preserve"> </w:t>
            </w:r>
            <w:proofErr w:type="spellStart"/>
            <w:r>
              <w:t>su</w:t>
            </w:r>
            <w:proofErr w:type="spellEnd"/>
            <w:r>
              <w:t xml:space="preserve"> </w:t>
            </w:r>
            <w:proofErr w:type="spellStart"/>
            <w:r>
              <w:t>odgovori</w:t>
            </w:r>
            <w:proofErr w:type="spellEnd"/>
            <w:r w:rsidRPr="0064197E">
              <w:t xml:space="preserve"> </w:t>
            </w:r>
            <w:proofErr w:type="spellStart"/>
            <w:r w:rsidRPr="0064197E">
              <w:t>na</w:t>
            </w:r>
            <w:proofErr w:type="spellEnd"/>
            <w:r w:rsidRPr="0064197E">
              <w:t xml:space="preserve"> </w:t>
            </w:r>
            <w:proofErr w:type="spellStart"/>
            <w:r w:rsidRPr="0064197E">
              <w:t>gornja</w:t>
            </w:r>
            <w:proofErr w:type="spellEnd"/>
            <w:r w:rsidRPr="0064197E">
              <w:t xml:space="preserve"> </w:t>
            </w:r>
            <w:proofErr w:type="spellStart"/>
            <w:r w:rsidRPr="0064197E">
              <w:t>dva</w:t>
            </w:r>
            <w:proofErr w:type="spellEnd"/>
            <w:r w:rsidRPr="0064197E">
              <w:t xml:space="preserve"> </w:t>
            </w:r>
            <w:proofErr w:type="spellStart"/>
            <w:r w:rsidRPr="0064197E">
              <w:t>pitanja</w:t>
            </w:r>
            <w:proofErr w:type="spellEnd"/>
            <w:r w:rsidRPr="0064197E">
              <w:t xml:space="preserve"> </w:t>
            </w:r>
            <w:proofErr w:type="spellStart"/>
            <w:r w:rsidRPr="0064197E">
              <w:t>pozitivni</w:t>
            </w:r>
            <w:proofErr w:type="spellEnd"/>
            <w:r w:rsidRPr="0064197E">
              <w:t xml:space="preserve">, da li se </w:t>
            </w:r>
            <w:proofErr w:type="spellStart"/>
            <w:r w:rsidRPr="0064197E">
              <w:t>oni</w:t>
            </w:r>
            <w:proofErr w:type="spellEnd"/>
            <w:r w:rsidRPr="0064197E">
              <w:t xml:space="preserve"> </w:t>
            </w:r>
            <w:proofErr w:type="spellStart"/>
            <w:r w:rsidRPr="0064197E">
              <w:t>moraju</w:t>
            </w:r>
            <w:proofErr w:type="spellEnd"/>
            <w:r w:rsidRPr="0064197E">
              <w:t xml:space="preserve"> </w:t>
            </w:r>
            <w:proofErr w:type="spellStart"/>
            <w:r w:rsidRPr="0064197E">
              <w:t>oblagati</w:t>
            </w:r>
            <w:proofErr w:type="spellEnd"/>
            <w:r w:rsidRPr="0064197E">
              <w:t xml:space="preserve"> </w:t>
            </w:r>
            <w:proofErr w:type="spellStart"/>
            <w:r w:rsidRPr="0064197E">
              <w:t>vatrootpornim</w:t>
            </w:r>
            <w:proofErr w:type="spellEnd"/>
            <w:r w:rsidRPr="0064197E">
              <w:t xml:space="preserve"> </w:t>
            </w:r>
            <w:proofErr w:type="spellStart"/>
            <w:r w:rsidRPr="0064197E">
              <w:t>gipsom</w:t>
            </w:r>
            <w:proofErr w:type="spellEnd"/>
            <w:r w:rsidRPr="0064197E">
              <w:t xml:space="preserve"> </w:t>
            </w:r>
            <w:proofErr w:type="spellStart"/>
            <w:r w:rsidRPr="0064197E">
              <w:t>ili</w:t>
            </w:r>
            <w:proofErr w:type="spellEnd"/>
            <w:r w:rsidRPr="0064197E">
              <w:t xml:space="preserve"> se </w:t>
            </w:r>
            <w:proofErr w:type="spellStart"/>
            <w:r w:rsidRPr="0064197E">
              <w:t>mogu</w:t>
            </w:r>
            <w:proofErr w:type="spellEnd"/>
            <w:r w:rsidRPr="0064197E">
              <w:t xml:space="preserve"> </w:t>
            </w:r>
            <w:proofErr w:type="spellStart"/>
            <w:r w:rsidRPr="0064197E">
              <w:t>samo</w:t>
            </w:r>
            <w:proofErr w:type="spellEnd"/>
            <w:r w:rsidRPr="0064197E">
              <w:t xml:space="preserve"> </w:t>
            </w:r>
            <w:proofErr w:type="spellStart"/>
            <w:r w:rsidRPr="0064197E">
              <w:t>voditi</w:t>
            </w:r>
            <w:proofErr w:type="spellEnd"/>
            <w:r w:rsidRPr="0064197E">
              <w:t xml:space="preserve"> </w:t>
            </w:r>
            <w:proofErr w:type="spellStart"/>
            <w:r w:rsidRPr="0064197E">
              <w:t>negorivim</w:t>
            </w:r>
            <w:proofErr w:type="spellEnd"/>
            <w:r w:rsidRPr="0064197E">
              <w:t xml:space="preserve"> </w:t>
            </w:r>
            <w:proofErr w:type="spellStart"/>
            <w:r w:rsidRPr="0064197E">
              <w:t>obujmicama</w:t>
            </w:r>
            <w:proofErr w:type="spellEnd"/>
            <w:r w:rsidRPr="0064197E">
              <w:t xml:space="preserve"> </w:t>
            </w:r>
            <w:proofErr w:type="spellStart"/>
            <w:r w:rsidRPr="0064197E">
              <w:t>i</w:t>
            </w:r>
            <w:proofErr w:type="spellEnd"/>
            <w:r w:rsidRPr="0064197E">
              <w:t xml:space="preserve"> PNK </w:t>
            </w:r>
            <w:proofErr w:type="spellStart"/>
            <w:r w:rsidRPr="0064197E">
              <w:t>regalima</w:t>
            </w:r>
            <w:proofErr w:type="spellEnd"/>
            <w:r w:rsidRPr="0064197E">
              <w:t xml:space="preserve">, </w:t>
            </w:r>
            <w:proofErr w:type="spellStart"/>
            <w:r w:rsidRPr="0064197E">
              <w:t>istog</w:t>
            </w:r>
            <w:proofErr w:type="spellEnd"/>
            <w:r w:rsidRPr="0064197E">
              <w:t xml:space="preserve"> </w:t>
            </w:r>
            <w:proofErr w:type="spellStart"/>
            <w:r w:rsidRPr="0064197E">
              <w:t>integriteta</w:t>
            </w:r>
            <w:proofErr w:type="spellEnd"/>
            <w:r w:rsidRPr="0064197E">
              <w:t xml:space="preserve"> u </w:t>
            </w:r>
            <w:proofErr w:type="spellStart"/>
            <w:r w:rsidRPr="0064197E">
              <w:t>požaru</w:t>
            </w:r>
            <w:proofErr w:type="spellEnd"/>
            <w:r w:rsidRPr="0064197E">
              <w:t>?</w:t>
            </w:r>
          </w:p>
          <w:p w14:paraId="1BF20F75" w14:textId="77777777" w:rsidR="00DD61A9" w:rsidRDefault="00DD61A9" w:rsidP="005E5040"/>
          <w:p w14:paraId="6487606F" w14:textId="77777777" w:rsidR="00A41C91" w:rsidRDefault="00A41C91" w:rsidP="005E5040"/>
          <w:p w14:paraId="3047AE62" w14:textId="77777777" w:rsidR="00DD61A9" w:rsidRDefault="00DD61A9" w:rsidP="005E5040">
            <w:r w:rsidRPr="00D44D97">
              <w:t xml:space="preserve">ODGOVOR </w:t>
            </w:r>
            <w:r>
              <w:t>4.3</w:t>
            </w:r>
            <w:r w:rsidRPr="00D44D97">
              <w:t>:</w:t>
            </w:r>
            <w:r>
              <w:t xml:space="preserve"> </w:t>
            </w:r>
            <w:proofErr w:type="spellStart"/>
            <w:r>
              <w:t>Vatrootpornost</w:t>
            </w:r>
            <w:proofErr w:type="spellEnd"/>
            <w:r w:rsidRPr="0064197E">
              <w:t xml:space="preserve"> se </w:t>
            </w:r>
            <w:proofErr w:type="spellStart"/>
            <w:r w:rsidRPr="0064197E">
              <w:t>može</w:t>
            </w:r>
            <w:proofErr w:type="spellEnd"/>
            <w:r w:rsidRPr="0064197E">
              <w:t xml:space="preserve"> </w:t>
            </w:r>
            <w:proofErr w:type="spellStart"/>
            <w:r w:rsidRPr="0064197E">
              <w:t>ostvariti</w:t>
            </w:r>
            <w:proofErr w:type="spellEnd"/>
            <w:r w:rsidRPr="0064197E">
              <w:t xml:space="preserve"> </w:t>
            </w:r>
            <w:proofErr w:type="spellStart"/>
            <w:r w:rsidRPr="0064197E">
              <w:t>polaganjem</w:t>
            </w:r>
            <w:proofErr w:type="spellEnd"/>
            <w:r w:rsidRPr="0064197E">
              <w:t xml:space="preserve"> </w:t>
            </w:r>
            <w:proofErr w:type="spellStart"/>
            <w:r w:rsidRPr="0064197E">
              <w:t>kabla</w:t>
            </w:r>
            <w:proofErr w:type="spellEnd"/>
            <w:r w:rsidRPr="0064197E">
              <w:t xml:space="preserve"> pod </w:t>
            </w:r>
            <w:proofErr w:type="spellStart"/>
            <w:r w:rsidRPr="0064197E">
              <w:t>malter</w:t>
            </w:r>
            <w:proofErr w:type="spellEnd"/>
            <w:r w:rsidRPr="0064197E">
              <w:t xml:space="preserve">, </w:t>
            </w:r>
            <w:proofErr w:type="spellStart"/>
            <w:r w:rsidRPr="0064197E">
              <w:t>oblaganjem</w:t>
            </w:r>
            <w:proofErr w:type="spellEnd"/>
            <w:r w:rsidRPr="0064197E">
              <w:t xml:space="preserve"> </w:t>
            </w:r>
            <w:proofErr w:type="spellStart"/>
            <w:r w:rsidRPr="0064197E">
              <w:t>vatrootpornim</w:t>
            </w:r>
            <w:proofErr w:type="spellEnd"/>
            <w:r w:rsidRPr="0064197E">
              <w:t xml:space="preserve"> </w:t>
            </w:r>
            <w:proofErr w:type="spellStart"/>
            <w:r w:rsidRPr="0064197E">
              <w:t>gipsom</w:t>
            </w:r>
            <w:proofErr w:type="spellEnd"/>
            <w:r w:rsidRPr="0064197E">
              <w:t xml:space="preserve"> </w:t>
            </w:r>
            <w:proofErr w:type="spellStart"/>
            <w:r w:rsidRPr="0064197E">
              <w:t>ili</w:t>
            </w:r>
            <w:proofErr w:type="spellEnd"/>
            <w:r w:rsidRPr="0064197E">
              <w:t xml:space="preserve"> </w:t>
            </w:r>
            <w:proofErr w:type="spellStart"/>
            <w:r w:rsidRPr="0064197E">
              <w:t>vođenjem</w:t>
            </w:r>
            <w:proofErr w:type="spellEnd"/>
            <w:r w:rsidRPr="0064197E">
              <w:t xml:space="preserve"> </w:t>
            </w:r>
            <w:proofErr w:type="spellStart"/>
            <w:r w:rsidRPr="0064197E">
              <w:t>na</w:t>
            </w:r>
            <w:proofErr w:type="spellEnd"/>
            <w:r w:rsidRPr="0064197E">
              <w:t xml:space="preserve"> PNK </w:t>
            </w:r>
            <w:proofErr w:type="spellStart"/>
            <w:r w:rsidRPr="0064197E">
              <w:t>regalima</w:t>
            </w:r>
            <w:proofErr w:type="spellEnd"/>
            <w:r w:rsidRPr="0064197E">
              <w:t xml:space="preserve">, </w:t>
            </w:r>
            <w:proofErr w:type="spellStart"/>
            <w:r w:rsidRPr="0064197E">
              <w:t>odnosno</w:t>
            </w:r>
            <w:proofErr w:type="spellEnd"/>
            <w:r w:rsidRPr="0064197E">
              <w:t xml:space="preserve"> </w:t>
            </w:r>
            <w:proofErr w:type="spellStart"/>
            <w:r w:rsidRPr="0064197E">
              <w:t>obujmicama</w:t>
            </w:r>
            <w:proofErr w:type="spellEnd"/>
            <w:r w:rsidRPr="0064197E">
              <w:t xml:space="preserve">. </w:t>
            </w:r>
            <w:proofErr w:type="spellStart"/>
            <w:r w:rsidRPr="0064197E">
              <w:t>Ako</w:t>
            </w:r>
            <w:proofErr w:type="spellEnd"/>
            <w:r w:rsidRPr="0064197E">
              <w:t xml:space="preserve"> se </w:t>
            </w:r>
            <w:proofErr w:type="spellStart"/>
            <w:r w:rsidRPr="0064197E">
              <w:t>koristi</w:t>
            </w:r>
            <w:proofErr w:type="spellEnd"/>
            <w:r w:rsidRPr="0064197E">
              <w:t xml:space="preserve"> </w:t>
            </w:r>
            <w:proofErr w:type="spellStart"/>
            <w:r w:rsidRPr="0064197E">
              <w:t>oblaganje</w:t>
            </w:r>
            <w:proofErr w:type="spellEnd"/>
            <w:r w:rsidRPr="0064197E">
              <w:t xml:space="preserve"> </w:t>
            </w:r>
            <w:proofErr w:type="spellStart"/>
            <w:r w:rsidRPr="0064197E">
              <w:t>gipsom</w:t>
            </w:r>
            <w:proofErr w:type="spellEnd"/>
            <w:r w:rsidRPr="0064197E">
              <w:t xml:space="preserve">, </w:t>
            </w:r>
            <w:proofErr w:type="spellStart"/>
            <w:r w:rsidRPr="0064197E">
              <w:t>vođenje</w:t>
            </w:r>
            <w:proofErr w:type="spellEnd"/>
            <w:r w:rsidRPr="0064197E">
              <w:t xml:space="preserve"> </w:t>
            </w:r>
            <w:proofErr w:type="spellStart"/>
            <w:r w:rsidRPr="0064197E">
              <w:t>na</w:t>
            </w:r>
            <w:proofErr w:type="spellEnd"/>
            <w:r w:rsidRPr="0064197E">
              <w:t xml:space="preserve"> PNK </w:t>
            </w:r>
            <w:proofErr w:type="spellStart"/>
            <w:r w:rsidRPr="0064197E">
              <w:t>regalima</w:t>
            </w:r>
            <w:proofErr w:type="spellEnd"/>
            <w:r w:rsidRPr="0064197E">
              <w:t xml:space="preserve"> </w:t>
            </w:r>
            <w:proofErr w:type="spellStart"/>
            <w:r w:rsidRPr="0064197E">
              <w:t>ili</w:t>
            </w:r>
            <w:proofErr w:type="spellEnd"/>
            <w:r w:rsidRPr="0064197E">
              <w:t xml:space="preserve"> </w:t>
            </w:r>
            <w:proofErr w:type="spellStart"/>
            <w:r w:rsidRPr="0064197E">
              <w:t>obujmicama</w:t>
            </w:r>
            <w:proofErr w:type="spellEnd"/>
            <w:r w:rsidRPr="0064197E">
              <w:t xml:space="preserve"> za </w:t>
            </w:r>
            <w:proofErr w:type="spellStart"/>
            <w:r w:rsidRPr="0064197E">
              <w:t>te</w:t>
            </w:r>
            <w:proofErr w:type="spellEnd"/>
            <w:r w:rsidRPr="0064197E">
              <w:t xml:space="preserve"> </w:t>
            </w:r>
            <w:proofErr w:type="spellStart"/>
            <w:r w:rsidRPr="0064197E">
              <w:t>sisteme</w:t>
            </w:r>
            <w:proofErr w:type="spellEnd"/>
            <w:r w:rsidRPr="0064197E">
              <w:t xml:space="preserve"> mora </w:t>
            </w:r>
            <w:proofErr w:type="spellStart"/>
            <w:r w:rsidRPr="0064197E">
              <w:t>postojati</w:t>
            </w:r>
            <w:proofErr w:type="spellEnd"/>
            <w:r w:rsidRPr="0064197E">
              <w:t xml:space="preserve"> </w:t>
            </w:r>
            <w:proofErr w:type="spellStart"/>
            <w:r w:rsidRPr="0064197E">
              <w:t>Izveštaj</w:t>
            </w:r>
            <w:proofErr w:type="spellEnd"/>
            <w:r w:rsidRPr="0064197E">
              <w:t xml:space="preserve"> </w:t>
            </w:r>
            <w:proofErr w:type="spellStart"/>
            <w:r w:rsidRPr="0064197E">
              <w:t>izdat</w:t>
            </w:r>
            <w:proofErr w:type="spellEnd"/>
            <w:r w:rsidRPr="0064197E">
              <w:t xml:space="preserve"> </w:t>
            </w:r>
            <w:proofErr w:type="spellStart"/>
            <w:r w:rsidRPr="0064197E">
              <w:t>od</w:t>
            </w:r>
            <w:proofErr w:type="spellEnd"/>
            <w:r w:rsidRPr="0064197E">
              <w:t xml:space="preserve"> </w:t>
            </w:r>
            <w:proofErr w:type="spellStart"/>
            <w:r w:rsidRPr="0064197E">
              <w:t>akreditovane</w:t>
            </w:r>
            <w:proofErr w:type="spellEnd"/>
            <w:r w:rsidRPr="0064197E">
              <w:t xml:space="preserve"> </w:t>
            </w:r>
            <w:proofErr w:type="spellStart"/>
            <w:r w:rsidRPr="0064197E">
              <w:t>laboratorije</w:t>
            </w:r>
            <w:proofErr w:type="spellEnd"/>
            <w:r w:rsidRPr="0064197E">
              <w:t xml:space="preserve"> </w:t>
            </w:r>
            <w:proofErr w:type="spellStart"/>
            <w:r w:rsidRPr="0064197E">
              <w:t>na</w:t>
            </w:r>
            <w:proofErr w:type="spellEnd"/>
            <w:r w:rsidRPr="0064197E">
              <w:t xml:space="preserve"> </w:t>
            </w:r>
            <w:proofErr w:type="spellStart"/>
            <w:r w:rsidRPr="0064197E">
              <w:t>traženu</w:t>
            </w:r>
            <w:proofErr w:type="spellEnd"/>
            <w:r w:rsidRPr="0064197E">
              <w:t xml:space="preserve"> </w:t>
            </w:r>
            <w:proofErr w:type="spellStart"/>
            <w:r w:rsidRPr="0064197E">
              <w:t>otpornost</w:t>
            </w:r>
            <w:proofErr w:type="spellEnd"/>
            <w:r w:rsidRPr="0064197E">
              <w:t xml:space="preserve"> u </w:t>
            </w:r>
            <w:proofErr w:type="spellStart"/>
            <w:r w:rsidRPr="0064197E">
              <w:t>požaru</w:t>
            </w:r>
            <w:proofErr w:type="spellEnd"/>
            <w:r w:rsidRPr="0064197E">
              <w:t>.</w:t>
            </w:r>
          </w:p>
          <w:p w14:paraId="48F9A5E4" w14:textId="77777777" w:rsidR="00DD61A9" w:rsidRDefault="00DD61A9" w:rsidP="005E5040"/>
          <w:p w14:paraId="72BE9BCE" w14:textId="77777777" w:rsidR="00DD61A9" w:rsidRDefault="00DD61A9" w:rsidP="005E5040"/>
          <w:p w14:paraId="156C2A5F" w14:textId="77777777" w:rsidR="00DD61A9" w:rsidRDefault="00DD61A9" w:rsidP="005E5040"/>
          <w:p w14:paraId="2C5DEFD3" w14:textId="77777777" w:rsidR="00DD61A9" w:rsidRPr="00490A92" w:rsidRDefault="00DD61A9" w:rsidP="005E5040">
            <w:pPr>
              <w:rPr>
                <w:sz w:val="20"/>
              </w:rPr>
            </w:pPr>
            <w:r>
              <w:t xml:space="preserve">Projektom </w:t>
            </w:r>
            <w:proofErr w:type="spellStart"/>
            <w:r>
              <w:t>arhitekture</w:t>
            </w:r>
            <w:proofErr w:type="spellEnd"/>
            <w:r>
              <w:t xml:space="preserve"> </w:t>
            </w:r>
            <w:proofErr w:type="spellStart"/>
            <w:r>
              <w:t>nije</w:t>
            </w:r>
            <w:proofErr w:type="spellEnd"/>
            <w:r>
              <w:t xml:space="preserve"> </w:t>
            </w:r>
            <w:proofErr w:type="spellStart"/>
            <w:r>
              <w:t>predviđeno</w:t>
            </w:r>
            <w:proofErr w:type="spellEnd"/>
            <w:r>
              <w:t xml:space="preserve"> </w:t>
            </w:r>
            <w:proofErr w:type="spellStart"/>
            <w:r>
              <w:t>oblaganje</w:t>
            </w:r>
            <w:proofErr w:type="spellEnd"/>
            <w:r>
              <w:t xml:space="preserve"> </w:t>
            </w:r>
            <w:proofErr w:type="spellStart"/>
            <w:r>
              <w:t>gipsom</w:t>
            </w:r>
            <w:proofErr w:type="spellEnd"/>
          </w:p>
          <w:p w14:paraId="71A244B8" w14:textId="77777777" w:rsidR="00DD61A9" w:rsidRDefault="00DD61A9" w:rsidP="005E5040"/>
          <w:p w14:paraId="2AC63CE2" w14:textId="77777777" w:rsidR="00DD61A9" w:rsidRPr="00D44D97" w:rsidRDefault="00DD61A9" w:rsidP="005E5040"/>
        </w:tc>
        <w:tc>
          <w:tcPr>
            <w:tcW w:w="4819" w:type="dxa"/>
            <w:tcBorders>
              <w:top w:val="single" w:sz="4" w:space="0" w:color="auto"/>
              <w:left w:val="nil"/>
              <w:bottom w:val="single" w:sz="4" w:space="0" w:color="auto"/>
              <w:right w:val="nil"/>
            </w:tcBorders>
          </w:tcPr>
          <w:p w14:paraId="121A6BAB" w14:textId="77777777" w:rsidR="00DD61A9" w:rsidRPr="00BB21F7" w:rsidRDefault="00DD61A9" w:rsidP="005E5040">
            <w:r w:rsidRPr="00D44D97">
              <w:t xml:space="preserve">QUESTION </w:t>
            </w:r>
            <w:r>
              <w:t>4.3</w:t>
            </w:r>
            <w:r w:rsidRPr="00D44D97">
              <w:t xml:space="preserve">: </w:t>
            </w:r>
            <w:r>
              <w:t>If the answers to the above two questions are positive, should they be cladded with fire-resistant gypsum boards or just conducted with non-combustible clamps and PNK cantilever, of same integrity in fire?</w:t>
            </w:r>
          </w:p>
          <w:p w14:paraId="1AA13020" w14:textId="77777777" w:rsidR="00DD61A9" w:rsidRDefault="00DD61A9" w:rsidP="005E5040"/>
          <w:p w14:paraId="34C00D86" w14:textId="77777777" w:rsidR="00DD61A9" w:rsidRDefault="00DD61A9" w:rsidP="005E5040">
            <w:r w:rsidRPr="00D44D97">
              <w:t xml:space="preserve">ANSWER </w:t>
            </w:r>
            <w:r>
              <w:t>4.3: The fire resistance can be obtained by laying cables under plaster, by cladding with fire resistant gypsum boards or conducting the cables on PNK cantilevers or clamps. If the gypsum boards are used, conducting the cables should be on PNK cantilevers or clamps, there should be a certificate, issued by an accredited laboratory proofing required fire resistance.</w:t>
            </w:r>
          </w:p>
          <w:p w14:paraId="46D3959C" w14:textId="77777777" w:rsidR="00DD61A9" w:rsidRDefault="00DD61A9" w:rsidP="005E5040"/>
          <w:p w14:paraId="388B7F15" w14:textId="77777777" w:rsidR="00A41C91" w:rsidRDefault="00A41C91" w:rsidP="005E5040"/>
          <w:p w14:paraId="3E1F69E6" w14:textId="77777777" w:rsidR="00DD61A9" w:rsidRPr="00D44D97" w:rsidRDefault="00DD61A9" w:rsidP="005E5040">
            <w:bookmarkStart w:id="0" w:name="_GoBack"/>
            <w:bookmarkEnd w:id="0"/>
            <w:proofErr w:type="spellStart"/>
            <w:r>
              <w:t>Claddding</w:t>
            </w:r>
            <w:proofErr w:type="spellEnd"/>
            <w:r>
              <w:t xml:space="preserve"> with gypsum boards is not foreseen by the Architectural Design.</w:t>
            </w:r>
          </w:p>
        </w:tc>
      </w:tr>
      <w:tr w:rsidR="00DD61A9" w:rsidRPr="00D44D97" w14:paraId="7CA7EDBE" w14:textId="77777777" w:rsidTr="005E5040">
        <w:tblPrEx>
          <w:tblBorders>
            <w:left w:val="single" w:sz="4" w:space="0" w:color="auto"/>
            <w:right w:val="single" w:sz="4" w:space="0" w:color="auto"/>
            <w:insideV w:val="single" w:sz="4" w:space="0" w:color="auto"/>
          </w:tblBorders>
        </w:tblPrEx>
        <w:tc>
          <w:tcPr>
            <w:tcW w:w="4928" w:type="dxa"/>
            <w:tcBorders>
              <w:top w:val="single" w:sz="4" w:space="0" w:color="auto"/>
              <w:left w:val="nil"/>
              <w:bottom w:val="nil"/>
              <w:right w:val="nil"/>
            </w:tcBorders>
          </w:tcPr>
          <w:p w14:paraId="4D8F88BC" w14:textId="77777777" w:rsidR="00DD61A9" w:rsidRPr="0064197E" w:rsidRDefault="00DD61A9" w:rsidP="005E5040">
            <w:r w:rsidRPr="00D44D97">
              <w:t>PI</w:t>
            </w:r>
            <w:r w:rsidRPr="00D44D97">
              <w:rPr>
                <w:spacing w:val="-7"/>
              </w:rPr>
              <w:t>T</w:t>
            </w:r>
            <w:r w:rsidRPr="00D44D97">
              <w:t xml:space="preserve">ANJE </w:t>
            </w:r>
            <w:r w:rsidRPr="00D44D97">
              <w:rPr>
                <w:spacing w:val="33"/>
              </w:rPr>
              <w:t xml:space="preserve"> </w:t>
            </w:r>
            <w:r>
              <w:rPr>
                <w:spacing w:val="33"/>
              </w:rPr>
              <w:t>4</w:t>
            </w:r>
            <w:r>
              <w:t>.4</w:t>
            </w:r>
            <w:r w:rsidRPr="00D44D97">
              <w:t>:</w:t>
            </w:r>
            <w:r>
              <w:t xml:space="preserve"> </w:t>
            </w:r>
            <w:r w:rsidRPr="0064197E">
              <w:t xml:space="preserve">Da li je </w:t>
            </w:r>
            <w:proofErr w:type="spellStart"/>
            <w:r w:rsidRPr="0064197E">
              <w:t>neophodno</w:t>
            </w:r>
            <w:proofErr w:type="spellEnd"/>
            <w:r w:rsidRPr="0064197E">
              <w:t xml:space="preserve"> da se </w:t>
            </w:r>
            <w:proofErr w:type="spellStart"/>
            <w:r w:rsidRPr="0064197E">
              <w:t>i</w:t>
            </w:r>
            <w:proofErr w:type="spellEnd"/>
            <w:r w:rsidRPr="0064197E">
              <w:t xml:space="preserve"> </w:t>
            </w:r>
            <w:proofErr w:type="spellStart"/>
            <w:r w:rsidRPr="0064197E">
              <w:t>drugi</w:t>
            </w:r>
            <w:proofErr w:type="spellEnd"/>
            <w:r w:rsidRPr="0064197E">
              <w:t xml:space="preserve"> </w:t>
            </w:r>
            <w:proofErr w:type="spellStart"/>
            <w:r w:rsidRPr="0064197E">
              <w:t>navedeni</w:t>
            </w:r>
            <w:proofErr w:type="spellEnd"/>
            <w:r w:rsidRPr="0064197E">
              <w:t xml:space="preserve"> </w:t>
            </w:r>
            <w:proofErr w:type="spellStart"/>
            <w:r w:rsidRPr="0064197E">
              <w:t>kablovi</w:t>
            </w:r>
            <w:proofErr w:type="spellEnd"/>
            <w:r w:rsidRPr="0064197E">
              <w:t xml:space="preserve">, </w:t>
            </w:r>
            <w:proofErr w:type="spellStart"/>
            <w:r w:rsidRPr="0064197E">
              <w:t>tipa</w:t>
            </w:r>
            <w:proofErr w:type="spellEnd"/>
            <w:r w:rsidRPr="0064197E">
              <w:t xml:space="preserve"> N2XH-J, </w:t>
            </w:r>
            <w:proofErr w:type="spellStart"/>
            <w:r w:rsidRPr="0064197E">
              <w:t>takođe</w:t>
            </w:r>
            <w:proofErr w:type="spellEnd"/>
            <w:r w:rsidRPr="0064197E">
              <w:t xml:space="preserve"> </w:t>
            </w:r>
            <w:proofErr w:type="spellStart"/>
            <w:r w:rsidRPr="0064197E">
              <w:t>oblažu</w:t>
            </w:r>
            <w:proofErr w:type="spellEnd"/>
          </w:p>
          <w:p w14:paraId="167D8418" w14:textId="77777777" w:rsidR="00DD61A9" w:rsidRDefault="00DD61A9" w:rsidP="005E5040">
            <w:proofErr w:type="spellStart"/>
            <w:proofErr w:type="gramStart"/>
            <w:r w:rsidRPr="0064197E">
              <w:t>vatrootpornim</w:t>
            </w:r>
            <w:proofErr w:type="spellEnd"/>
            <w:proofErr w:type="gramEnd"/>
            <w:r w:rsidRPr="0064197E">
              <w:t xml:space="preserve"> </w:t>
            </w:r>
            <w:proofErr w:type="spellStart"/>
            <w:r w:rsidRPr="0064197E">
              <w:t>gipsom</w:t>
            </w:r>
            <w:proofErr w:type="spellEnd"/>
            <w:r w:rsidRPr="0064197E">
              <w:t xml:space="preserve">? </w:t>
            </w:r>
          </w:p>
          <w:p w14:paraId="6841407E" w14:textId="77777777" w:rsidR="00DD61A9" w:rsidRDefault="00DD61A9" w:rsidP="005E5040"/>
          <w:p w14:paraId="2A540F52" w14:textId="77777777" w:rsidR="00DD61A9" w:rsidRPr="00490A92" w:rsidRDefault="00DD61A9" w:rsidP="005E5040">
            <w:pPr>
              <w:rPr>
                <w:sz w:val="20"/>
              </w:rPr>
            </w:pPr>
            <w:r w:rsidRPr="00D44D97">
              <w:t xml:space="preserve">ODGOVOR </w:t>
            </w:r>
            <w:r>
              <w:t xml:space="preserve">4.4 Ne, </w:t>
            </w:r>
            <w:proofErr w:type="spellStart"/>
            <w:r>
              <w:t>nije</w:t>
            </w:r>
            <w:proofErr w:type="spellEnd"/>
            <w:r w:rsidRPr="0064197E">
              <w:t xml:space="preserve"> </w:t>
            </w:r>
            <w:proofErr w:type="spellStart"/>
            <w:r w:rsidRPr="0064197E">
              <w:t>potrebno</w:t>
            </w:r>
            <w:proofErr w:type="spellEnd"/>
            <w:r>
              <w:t xml:space="preserve">, </w:t>
            </w:r>
            <w:proofErr w:type="spellStart"/>
            <w:r>
              <w:t>p</w:t>
            </w:r>
            <w:r w:rsidRPr="0064197E">
              <w:t>redviđeni</w:t>
            </w:r>
            <w:proofErr w:type="spellEnd"/>
            <w:r>
              <w:t xml:space="preserve"> </w:t>
            </w:r>
            <w:proofErr w:type="spellStart"/>
            <w:r>
              <w:t>su</w:t>
            </w:r>
            <w:proofErr w:type="spellEnd"/>
            <w:r w:rsidRPr="0064197E">
              <w:t xml:space="preserve"> </w:t>
            </w:r>
            <w:proofErr w:type="spellStart"/>
            <w:r w:rsidRPr="0064197E">
              <w:t>kablovi</w:t>
            </w:r>
            <w:proofErr w:type="spellEnd"/>
            <w:r w:rsidRPr="0064197E">
              <w:t xml:space="preserve"> </w:t>
            </w:r>
            <w:proofErr w:type="spellStart"/>
            <w:r>
              <w:t>koji</w:t>
            </w:r>
            <w:proofErr w:type="spellEnd"/>
            <w:r>
              <w:t xml:space="preserve"> </w:t>
            </w:r>
            <w:proofErr w:type="spellStart"/>
            <w:proofErr w:type="gramStart"/>
            <w:r>
              <w:t>imaju</w:t>
            </w:r>
            <w:proofErr w:type="spellEnd"/>
            <w:r w:rsidRPr="0064197E">
              <w:t xml:space="preserve">  </w:t>
            </w:r>
            <w:proofErr w:type="spellStart"/>
            <w:r w:rsidRPr="0064197E">
              <w:t>poboljšan</w:t>
            </w:r>
            <w:r>
              <w:t>e</w:t>
            </w:r>
            <w:proofErr w:type="spellEnd"/>
            <w:proofErr w:type="gramEnd"/>
            <w:r w:rsidRPr="0064197E">
              <w:t xml:space="preserve"> </w:t>
            </w:r>
            <w:proofErr w:type="spellStart"/>
            <w:r w:rsidRPr="0064197E">
              <w:t>osobin</w:t>
            </w:r>
            <w:r>
              <w:t>e</w:t>
            </w:r>
            <w:proofErr w:type="spellEnd"/>
            <w:r w:rsidRPr="0064197E">
              <w:t xml:space="preserve"> u </w:t>
            </w:r>
            <w:proofErr w:type="spellStart"/>
            <w:r w:rsidRPr="0064197E">
              <w:t>toku</w:t>
            </w:r>
            <w:proofErr w:type="spellEnd"/>
            <w:r w:rsidRPr="0064197E">
              <w:t xml:space="preserve"> </w:t>
            </w:r>
            <w:proofErr w:type="spellStart"/>
            <w:r w:rsidRPr="0064197E">
              <w:t>gorenja</w:t>
            </w:r>
            <w:proofErr w:type="spellEnd"/>
            <w:r w:rsidRPr="0064197E">
              <w:t xml:space="preserve"> da ne </w:t>
            </w:r>
            <w:proofErr w:type="spellStart"/>
            <w:r w:rsidRPr="0064197E">
              <w:t>šire</w:t>
            </w:r>
            <w:proofErr w:type="spellEnd"/>
            <w:r w:rsidRPr="0064197E">
              <w:t xml:space="preserve"> </w:t>
            </w:r>
            <w:proofErr w:type="spellStart"/>
            <w:r w:rsidRPr="0064197E">
              <w:t>požar</w:t>
            </w:r>
            <w:proofErr w:type="spellEnd"/>
            <w:r w:rsidRPr="0064197E">
              <w:t xml:space="preserve">, ne </w:t>
            </w:r>
            <w:proofErr w:type="spellStart"/>
            <w:r w:rsidRPr="0064197E">
              <w:lastRenderedPageBreak/>
              <w:t>emituju</w:t>
            </w:r>
            <w:proofErr w:type="spellEnd"/>
            <w:r w:rsidRPr="0064197E">
              <w:t xml:space="preserve"> </w:t>
            </w:r>
            <w:proofErr w:type="spellStart"/>
            <w:r w:rsidRPr="0064197E">
              <w:t>štetne</w:t>
            </w:r>
            <w:proofErr w:type="spellEnd"/>
            <w:r w:rsidRPr="0064197E">
              <w:t xml:space="preserve"> </w:t>
            </w:r>
            <w:proofErr w:type="spellStart"/>
            <w:r w:rsidRPr="0064197E">
              <w:t>gasove</w:t>
            </w:r>
            <w:proofErr w:type="spellEnd"/>
            <w:r w:rsidRPr="0064197E">
              <w:t xml:space="preserve"> </w:t>
            </w:r>
            <w:proofErr w:type="spellStart"/>
            <w:r w:rsidRPr="0064197E">
              <w:t>i</w:t>
            </w:r>
            <w:proofErr w:type="spellEnd"/>
            <w:r w:rsidRPr="0064197E">
              <w:t xml:space="preserve"> </w:t>
            </w:r>
            <w:proofErr w:type="spellStart"/>
            <w:r w:rsidRPr="0064197E">
              <w:t>emituju</w:t>
            </w:r>
            <w:proofErr w:type="spellEnd"/>
            <w:r w:rsidRPr="0064197E">
              <w:t xml:space="preserve"> </w:t>
            </w:r>
            <w:proofErr w:type="spellStart"/>
            <w:r w:rsidRPr="0064197E">
              <w:t>smanjenu</w:t>
            </w:r>
            <w:proofErr w:type="spellEnd"/>
            <w:r w:rsidRPr="0064197E">
              <w:t xml:space="preserve"> </w:t>
            </w:r>
            <w:proofErr w:type="spellStart"/>
            <w:r w:rsidRPr="0064197E">
              <w:t>gustinu</w:t>
            </w:r>
            <w:proofErr w:type="spellEnd"/>
            <w:r w:rsidRPr="0064197E">
              <w:t xml:space="preserve"> </w:t>
            </w:r>
            <w:proofErr w:type="spellStart"/>
            <w:r w:rsidRPr="0064197E">
              <w:t>dima</w:t>
            </w:r>
            <w:proofErr w:type="spellEnd"/>
            <w:r w:rsidRPr="0064197E">
              <w:t xml:space="preserve">, </w:t>
            </w:r>
            <w:proofErr w:type="spellStart"/>
            <w:r w:rsidRPr="0064197E">
              <w:t>radi</w:t>
            </w:r>
            <w:proofErr w:type="spellEnd"/>
            <w:r w:rsidRPr="0064197E">
              <w:t xml:space="preserve"> </w:t>
            </w:r>
            <w:proofErr w:type="spellStart"/>
            <w:r w:rsidRPr="0064197E">
              <w:t>poboljšanja</w:t>
            </w:r>
            <w:proofErr w:type="spellEnd"/>
            <w:r w:rsidRPr="0064197E">
              <w:t xml:space="preserve"> </w:t>
            </w:r>
            <w:proofErr w:type="spellStart"/>
            <w:r w:rsidRPr="0064197E">
              <w:t>uslova</w:t>
            </w:r>
            <w:proofErr w:type="spellEnd"/>
            <w:r w:rsidRPr="0064197E">
              <w:t xml:space="preserve"> </w:t>
            </w:r>
            <w:proofErr w:type="spellStart"/>
            <w:r w:rsidRPr="0064197E">
              <w:t>evakuacije</w:t>
            </w:r>
            <w:proofErr w:type="spellEnd"/>
            <w:r w:rsidRPr="0064197E">
              <w:t>.</w:t>
            </w:r>
            <w:r w:rsidRPr="00D44D97">
              <w:t>:</w:t>
            </w:r>
          </w:p>
          <w:p w14:paraId="75DC85B1" w14:textId="77777777" w:rsidR="00DD61A9" w:rsidRPr="00D44D97" w:rsidRDefault="00DD61A9" w:rsidP="005E5040"/>
        </w:tc>
        <w:tc>
          <w:tcPr>
            <w:tcW w:w="4819" w:type="dxa"/>
            <w:tcBorders>
              <w:top w:val="single" w:sz="4" w:space="0" w:color="auto"/>
              <w:left w:val="nil"/>
              <w:bottom w:val="nil"/>
              <w:right w:val="nil"/>
            </w:tcBorders>
          </w:tcPr>
          <w:p w14:paraId="2801CD64" w14:textId="77777777" w:rsidR="00DD61A9" w:rsidRDefault="00DD61A9" w:rsidP="005E5040">
            <w:r w:rsidRPr="00D44D97">
              <w:lastRenderedPageBreak/>
              <w:t xml:space="preserve">QUESTION </w:t>
            </w:r>
            <w:r>
              <w:t>4.4</w:t>
            </w:r>
            <w:r w:rsidRPr="00D44D97">
              <w:t>:</w:t>
            </w:r>
            <w:r>
              <w:t xml:space="preserve"> Is it necessary to clad with fire-resistant gypsum boards the other specified cables, type N2XH-J as well?</w:t>
            </w:r>
            <w:r w:rsidRPr="00D44D97">
              <w:t xml:space="preserve"> </w:t>
            </w:r>
          </w:p>
          <w:p w14:paraId="683132FE" w14:textId="77777777" w:rsidR="00DD61A9" w:rsidRPr="00D44D97" w:rsidRDefault="00DD61A9" w:rsidP="005E5040"/>
          <w:p w14:paraId="427E26EB" w14:textId="77777777" w:rsidR="00DD61A9" w:rsidRPr="00D44D97" w:rsidRDefault="00DD61A9" w:rsidP="005E5040">
            <w:r w:rsidRPr="00D44D97">
              <w:t xml:space="preserve">ANSWER </w:t>
            </w:r>
            <w:r>
              <w:t xml:space="preserve">4.4: No, it is not needed. The specified cables have improved characteristics during combustion not to </w:t>
            </w:r>
            <w:r>
              <w:lastRenderedPageBreak/>
              <w:t>spread fire, not to emit poisonous gases and they emit lower smoke density, all in order to improve conditions for evacuation.</w:t>
            </w:r>
          </w:p>
        </w:tc>
      </w:tr>
    </w:tbl>
    <w:p w14:paraId="51589333" w14:textId="77777777" w:rsidR="00DD61A9" w:rsidRPr="00490A92" w:rsidRDefault="00DD61A9" w:rsidP="00DD61A9">
      <w:pPr>
        <w:rPr>
          <w:sz w:val="20"/>
        </w:rPr>
      </w:pPr>
    </w:p>
    <w:p w14:paraId="4E13EB0F" w14:textId="77777777" w:rsidR="00DD61A9" w:rsidRPr="00D44D97" w:rsidRDefault="00DD61A9" w:rsidP="00DD61A9"/>
    <w:p w14:paraId="247CD5EA" w14:textId="77777777" w:rsidR="00247FB4" w:rsidRDefault="00247FB4" w:rsidP="00247FB4">
      <w:pPr>
        <w:autoSpaceDE w:val="0"/>
        <w:autoSpaceDN w:val="0"/>
        <w:adjustRightInd w:val="0"/>
        <w:jc w:val="center"/>
        <w:rPr>
          <w:rFonts w:ascii="Times New Roman" w:hAnsi="Times New Roman"/>
          <w:b/>
          <w:bCs/>
          <w:snapToGrid/>
          <w:sz w:val="28"/>
          <w:szCs w:val="28"/>
        </w:rPr>
      </w:pPr>
    </w:p>
    <w:sectPr w:rsidR="00247FB4" w:rsidSect="008F3F03">
      <w:headerReference w:type="default" r:id="rId10"/>
      <w:pgSz w:w="12240" w:h="15840"/>
      <w:pgMar w:top="1701"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52B0" w14:textId="77777777" w:rsidR="00C62E75" w:rsidRDefault="00C62E75">
      <w:r>
        <w:separator/>
      </w:r>
    </w:p>
  </w:endnote>
  <w:endnote w:type="continuationSeparator" w:id="0">
    <w:p w14:paraId="7841AA68" w14:textId="77777777" w:rsidR="00C62E75" w:rsidRDefault="00C6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6D929" w14:textId="77777777" w:rsidR="00C62E75" w:rsidRDefault="00C62E75">
      <w:r>
        <w:separator/>
      </w:r>
    </w:p>
  </w:footnote>
  <w:footnote w:type="continuationSeparator" w:id="0">
    <w:p w14:paraId="55B0A104" w14:textId="77777777" w:rsidR="00C62E75" w:rsidRDefault="00C6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22A1" w14:textId="77777777" w:rsidR="00FD4BD8" w:rsidRDefault="00A47A94" w:rsidP="00A47A94">
    <w:r>
      <w:t xml:space="preserve"> </w:t>
    </w:r>
  </w:p>
  <w:p w14:paraId="019C4113" w14:textId="77777777" w:rsidR="00FD4BD8" w:rsidRDefault="00C62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C5883"/>
    <w:multiLevelType w:val="hybridMultilevel"/>
    <w:tmpl w:val="BE7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168FC"/>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2" w15:restartNumberingAfterBreak="0">
    <w:nsid w:val="57B45798"/>
    <w:multiLevelType w:val="hybridMultilevel"/>
    <w:tmpl w:val="6BB228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87643DF"/>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4" w15:restartNumberingAfterBreak="0">
    <w:nsid w:val="6A7978DC"/>
    <w:multiLevelType w:val="hybridMultilevel"/>
    <w:tmpl w:val="6D3AA34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80"/>
    <w:rsid w:val="00000A19"/>
    <w:rsid w:val="000522EE"/>
    <w:rsid w:val="00066AEB"/>
    <w:rsid w:val="0009197B"/>
    <w:rsid w:val="000B0DAD"/>
    <w:rsid w:val="000C1B3D"/>
    <w:rsid w:val="000D4A60"/>
    <w:rsid w:val="000E0190"/>
    <w:rsid w:val="00150CAE"/>
    <w:rsid w:val="00167B9E"/>
    <w:rsid w:val="001B6601"/>
    <w:rsid w:val="001D1A9F"/>
    <w:rsid w:val="001F2BDB"/>
    <w:rsid w:val="00213A62"/>
    <w:rsid w:val="00247FB4"/>
    <w:rsid w:val="002D7671"/>
    <w:rsid w:val="002F47D0"/>
    <w:rsid w:val="0032266F"/>
    <w:rsid w:val="00325474"/>
    <w:rsid w:val="0033333F"/>
    <w:rsid w:val="00347E95"/>
    <w:rsid w:val="003738C1"/>
    <w:rsid w:val="00380EDB"/>
    <w:rsid w:val="0039241A"/>
    <w:rsid w:val="00393F0D"/>
    <w:rsid w:val="003D6B0E"/>
    <w:rsid w:val="00432DFE"/>
    <w:rsid w:val="0044547C"/>
    <w:rsid w:val="004A3772"/>
    <w:rsid w:val="005035A3"/>
    <w:rsid w:val="00504122"/>
    <w:rsid w:val="005429F9"/>
    <w:rsid w:val="005565B4"/>
    <w:rsid w:val="005972AA"/>
    <w:rsid w:val="005B2A9A"/>
    <w:rsid w:val="005B5973"/>
    <w:rsid w:val="005B69B6"/>
    <w:rsid w:val="00603A2A"/>
    <w:rsid w:val="00631CCC"/>
    <w:rsid w:val="00643CFB"/>
    <w:rsid w:val="006474FC"/>
    <w:rsid w:val="0066408E"/>
    <w:rsid w:val="006B69BD"/>
    <w:rsid w:val="006C2330"/>
    <w:rsid w:val="00744BCF"/>
    <w:rsid w:val="00762591"/>
    <w:rsid w:val="00777F00"/>
    <w:rsid w:val="007B3934"/>
    <w:rsid w:val="007E4B06"/>
    <w:rsid w:val="007F67DD"/>
    <w:rsid w:val="008079FB"/>
    <w:rsid w:val="008202E4"/>
    <w:rsid w:val="00821BCE"/>
    <w:rsid w:val="00823D24"/>
    <w:rsid w:val="00833A87"/>
    <w:rsid w:val="00854969"/>
    <w:rsid w:val="008551A7"/>
    <w:rsid w:val="0085576C"/>
    <w:rsid w:val="00857CA6"/>
    <w:rsid w:val="008F17D5"/>
    <w:rsid w:val="008F3F03"/>
    <w:rsid w:val="009240B3"/>
    <w:rsid w:val="00995880"/>
    <w:rsid w:val="009D4C3C"/>
    <w:rsid w:val="00A41C91"/>
    <w:rsid w:val="00A47A94"/>
    <w:rsid w:val="00A80C1D"/>
    <w:rsid w:val="00A86B37"/>
    <w:rsid w:val="00A941C0"/>
    <w:rsid w:val="00AA29DB"/>
    <w:rsid w:val="00B04F8C"/>
    <w:rsid w:val="00B40A16"/>
    <w:rsid w:val="00B42726"/>
    <w:rsid w:val="00B629FB"/>
    <w:rsid w:val="00BB01BB"/>
    <w:rsid w:val="00C43DDA"/>
    <w:rsid w:val="00C62E75"/>
    <w:rsid w:val="00CB008B"/>
    <w:rsid w:val="00CB667E"/>
    <w:rsid w:val="00CC1B2D"/>
    <w:rsid w:val="00CD5E22"/>
    <w:rsid w:val="00D13102"/>
    <w:rsid w:val="00D643B9"/>
    <w:rsid w:val="00D7346D"/>
    <w:rsid w:val="00DC6E2A"/>
    <w:rsid w:val="00DD61A9"/>
    <w:rsid w:val="00DF0B3D"/>
    <w:rsid w:val="00E5592C"/>
    <w:rsid w:val="00ED405B"/>
    <w:rsid w:val="00F20B6E"/>
    <w:rsid w:val="00F83B19"/>
    <w:rsid w:val="00FB30E7"/>
    <w:rsid w:val="00FC394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89A8"/>
  <w15:docId w15:val="{179C6E4F-B804-4C54-B86C-807BBDE1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nex 1"/>
    <w:qFormat/>
    <w:rsid w:val="00995880"/>
    <w:pPr>
      <w:spacing w:after="0" w:line="240" w:lineRule="auto"/>
      <w:jc w:val="both"/>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80"/>
    <w:pPr>
      <w:tabs>
        <w:tab w:val="center" w:pos="4536"/>
        <w:tab w:val="right" w:pos="9072"/>
      </w:tabs>
    </w:pPr>
  </w:style>
  <w:style w:type="character" w:customStyle="1" w:styleId="HeaderChar">
    <w:name w:val="Header Char"/>
    <w:basedOn w:val="DefaultParagraphFont"/>
    <w:link w:val="Header"/>
    <w:uiPriority w:val="99"/>
    <w:rsid w:val="00995880"/>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995880"/>
    <w:rPr>
      <w:rFonts w:ascii="Tahoma" w:hAnsi="Tahoma" w:cs="Tahoma"/>
      <w:sz w:val="16"/>
      <w:szCs w:val="16"/>
    </w:rPr>
  </w:style>
  <w:style w:type="character" w:customStyle="1" w:styleId="BalloonTextChar">
    <w:name w:val="Balloon Text Char"/>
    <w:basedOn w:val="DefaultParagraphFont"/>
    <w:link w:val="BalloonText"/>
    <w:uiPriority w:val="99"/>
    <w:semiHidden/>
    <w:rsid w:val="00995880"/>
    <w:rPr>
      <w:rFonts w:ascii="Tahoma" w:eastAsia="Times New Roman" w:hAnsi="Tahoma" w:cs="Tahoma"/>
      <w:snapToGrid w:val="0"/>
      <w:sz w:val="16"/>
      <w:szCs w:val="16"/>
    </w:rPr>
  </w:style>
  <w:style w:type="paragraph" w:styleId="Footer">
    <w:name w:val="footer"/>
    <w:basedOn w:val="Normal"/>
    <w:link w:val="FooterChar"/>
    <w:uiPriority w:val="99"/>
    <w:unhideWhenUsed/>
    <w:rsid w:val="005035A3"/>
    <w:pPr>
      <w:tabs>
        <w:tab w:val="center" w:pos="4680"/>
        <w:tab w:val="right" w:pos="9360"/>
      </w:tabs>
    </w:pPr>
  </w:style>
  <w:style w:type="character" w:customStyle="1" w:styleId="FooterChar">
    <w:name w:val="Footer Char"/>
    <w:basedOn w:val="DefaultParagraphFont"/>
    <w:link w:val="Footer"/>
    <w:uiPriority w:val="99"/>
    <w:rsid w:val="005035A3"/>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4A3772"/>
    <w:rPr>
      <w:sz w:val="16"/>
      <w:szCs w:val="16"/>
    </w:rPr>
  </w:style>
  <w:style w:type="paragraph" w:styleId="CommentText">
    <w:name w:val="annotation text"/>
    <w:basedOn w:val="Normal"/>
    <w:link w:val="CommentTextChar"/>
    <w:uiPriority w:val="99"/>
    <w:semiHidden/>
    <w:unhideWhenUsed/>
    <w:rsid w:val="004A3772"/>
    <w:rPr>
      <w:sz w:val="20"/>
    </w:rPr>
  </w:style>
  <w:style w:type="character" w:customStyle="1" w:styleId="CommentTextChar">
    <w:name w:val="Comment Text Char"/>
    <w:basedOn w:val="DefaultParagraphFont"/>
    <w:link w:val="CommentText"/>
    <w:uiPriority w:val="99"/>
    <w:semiHidden/>
    <w:rsid w:val="004A3772"/>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A3772"/>
    <w:rPr>
      <w:b/>
      <w:bCs/>
    </w:rPr>
  </w:style>
  <w:style w:type="character" w:customStyle="1" w:styleId="CommentSubjectChar">
    <w:name w:val="Comment Subject Char"/>
    <w:basedOn w:val="CommentTextChar"/>
    <w:link w:val="CommentSubject"/>
    <w:uiPriority w:val="99"/>
    <w:semiHidden/>
    <w:rsid w:val="004A3772"/>
    <w:rPr>
      <w:rFonts w:ascii="Arial" w:eastAsia="Times New Roman" w:hAnsi="Arial" w:cs="Times New Roman"/>
      <w:b/>
      <w:bCs/>
      <w:snapToGrid w:val="0"/>
      <w:sz w:val="20"/>
      <w:szCs w:val="20"/>
    </w:rPr>
  </w:style>
  <w:style w:type="paragraph" w:styleId="ListParagraph">
    <w:name w:val="List Paragraph"/>
    <w:basedOn w:val="Normal"/>
    <w:uiPriority w:val="34"/>
    <w:qFormat/>
    <w:rsid w:val="005B5973"/>
    <w:pPr>
      <w:ind w:left="720"/>
      <w:contextualSpacing/>
    </w:pPr>
  </w:style>
  <w:style w:type="character" w:styleId="Hyperlink">
    <w:name w:val="Hyperlink"/>
    <w:basedOn w:val="DefaultParagraphFont"/>
    <w:uiPriority w:val="99"/>
    <w:unhideWhenUsed/>
    <w:rsid w:val="00631CCC"/>
    <w:rPr>
      <w:color w:val="0000FF" w:themeColor="hyperlink"/>
      <w:u w:val="single"/>
    </w:rPr>
  </w:style>
  <w:style w:type="table" w:styleId="TableGrid">
    <w:name w:val="Table Grid"/>
    <w:basedOn w:val="TableNormal"/>
    <w:uiPriority w:val="59"/>
    <w:rsid w:val="00BB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92D1-580F-4F45-90C2-091C9631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Igor Jakšić</cp:lastModifiedBy>
  <cp:revision>3</cp:revision>
  <dcterms:created xsi:type="dcterms:W3CDTF">2017-08-02T05:57:00Z</dcterms:created>
  <dcterms:modified xsi:type="dcterms:W3CDTF">2017-08-02T05:59:00Z</dcterms:modified>
</cp:coreProperties>
</file>