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0CB4" w14:textId="1D09562A" w:rsidR="00247FB4" w:rsidRDefault="00247FB4">
      <w:pPr>
        <w:spacing w:after="200" w:line="276" w:lineRule="auto"/>
        <w:jc w:val="lef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8"/>
      </w:tblGrid>
      <w:tr w:rsidR="00247FB4" w14:paraId="7CA18243" w14:textId="77777777" w:rsidTr="00C82217">
        <w:trPr>
          <w:jc w:val="center"/>
        </w:trPr>
        <w:tc>
          <w:tcPr>
            <w:tcW w:w="4788" w:type="dxa"/>
          </w:tcPr>
          <w:p w14:paraId="346CAEB3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4876D335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1916B5A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2D02008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55699F8F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4C498A0" w14:textId="77777777" w:rsidR="00247FB4" w:rsidRDefault="00247FB4" w:rsidP="00247FB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snapToGrid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3F2A3BC3" wp14:editId="5243832D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-876300</wp:posOffset>
                  </wp:positionV>
                  <wp:extent cx="427355" cy="849630"/>
                  <wp:effectExtent l="0" t="0" r="0" b="7620"/>
                  <wp:wrapTight wrapText="bothSides">
                    <wp:wrapPolygon edited="0">
                      <wp:start x="6740" y="0"/>
                      <wp:lineTo x="0" y="2422"/>
                      <wp:lineTo x="0" y="19372"/>
                      <wp:lineTo x="3851" y="21309"/>
                      <wp:lineTo x="16368" y="21309"/>
                      <wp:lineTo x="20220" y="19372"/>
                      <wp:lineTo x="20220" y="2422"/>
                      <wp:lineTo x="13480" y="0"/>
                      <wp:lineTo x="6740" y="0"/>
                    </wp:wrapPolygon>
                  </wp:wrapTight>
                  <wp:docPr id="2" name="Picture 2" descr="https://upload.wikimedia.org/wikipedia/commons/thumb/0/0f/Coat_of_arms_of_Serbia_small.svg/60px-Coat_of_arms_of_Serbia_smal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0/0f/Coat_of_arms_of_Serbia_small.svg/60px-Coat_of_arms_of_Serbia_smal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lang w:val="sr-Cyrl-RS"/>
              </w:rPr>
              <w:t xml:space="preserve">Министарство грађевинарства, </w:t>
            </w:r>
          </w:p>
          <w:p w14:paraId="376E6515" w14:textId="5A791880" w:rsidR="00247FB4" w:rsidRDefault="00247FB4" w:rsidP="00247FB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саобраћаја и инфраструктуре</w:t>
            </w:r>
          </w:p>
        </w:tc>
        <w:tc>
          <w:tcPr>
            <w:tcW w:w="4788" w:type="dxa"/>
          </w:tcPr>
          <w:p w14:paraId="2128AFA5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30E71EB0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2D91264C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3476FBB7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53A3679B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3ECA9421" w14:textId="1DC362AB" w:rsidR="00247FB4" w:rsidRDefault="00247FB4" w:rsidP="00247FB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noProof/>
                <w:snapToGrid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030C3F4D" wp14:editId="07E51A4F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-609600</wp:posOffset>
                  </wp:positionV>
                  <wp:extent cx="500380" cy="500380"/>
                  <wp:effectExtent l="0" t="0" r="0" b="0"/>
                  <wp:wrapTight wrapText="bothSides">
                    <wp:wrapPolygon edited="0">
                      <wp:start x="0" y="0"/>
                      <wp:lineTo x="0" y="13157"/>
                      <wp:lineTo x="6579" y="20558"/>
                      <wp:lineTo x="7401" y="20558"/>
                      <wp:lineTo x="13157" y="20558"/>
                      <wp:lineTo x="13980" y="20558"/>
                      <wp:lineTo x="20558" y="13980"/>
                      <wp:lineTo x="20558" y="0"/>
                      <wp:lineTo x="0" y="0"/>
                    </wp:wrapPolygon>
                  </wp:wrapTight>
                  <wp:docPr id="4" name="Picture 4" descr="http://www.zastave-grbovi.com/zigs/648/kraljevo-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astave-grbovi.com/zigs/648/kraljevo-g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lang w:val="sr-Cyrl-RS"/>
              </w:rPr>
              <w:t>Град Краљево</w:t>
            </w:r>
          </w:p>
        </w:tc>
      </w:tr>
    </w:tbl>
    <w:p w14:paraId="5B0F4118" w14:textId="77777777" w:rsidR="00247FB4" w:rsidRDefault="00247FB4" w:rsidP="00247FB4">
      <w:pPr>
        <w:rPr>
          <w:rFonts w:ascii="Times New Roman" w:hAnsi="Times New Roman"/>
          <w:lang w:val="en-US"/>
        </w:rPr>
      </w:pPr>
    </w:p>
    <w:p w14:paraId="73412030" w14:textId="77777777" w:rsidR="00247FB4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Cs w:val="24"/>
        </w:rPr>
      </w:pPr>
    </w:p>
    <w:p w14:paraId="0B2C0540" w14:textId="77777777" w:rsidR="00DC6E2A" w:rsidRPr="009341AF" w:rsidRDefault="00DC6E2A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Cs w:val="24"/>
        </w:rPr>
      </w:pPr>
    </w:p>
    <w:p w14:paraId="247CD5EA" w14:textId="77777777" w:rsidR="00247FB4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90"/>
      </w:tblGrid>
      <w:tr w:rsidR="00DC6E2A" w14:paraId="2F75D459" w14:textId="77777777" w:rsidTr="006C681C">
        <w:tc>
          <w:tcPr>
            <w:tcW w:w="4923" w:type="dxa"/>
          </w:tcPr>
          <w:p w14:paraId="4AFAA33A" w14:textId="77777777" w:rsidR="00DC6E2A" w:rsidRPr="00DA5226" w:rsidRDefault="00DC6E2A" w:rsidP="006C681C">
            <w:pPr>
              <w:rPr>
                <w:sz w:val="28"/>
                <w:szCs w:val="28"/>
                <w:lang w:val="sr-Latn-CS"/>
              </w:rPr>
            </w:pPr>
            <w:r w:rsidRPr="00DA5226">
              <w:rPr>
                <w:sz w:val="28"/>
                <w:szCs w:val="28"/>
                <w:lang w:val="sr-Latn-CS"/>
              </w:rPr>
              <w:t>PROJEKAT STAMBENE OBNOVE OD POSLEDICA ZEMLJOTRESA U KRALJEVU</w:t>
            </w:r>
          </w:p>
          <w:p w14:paraId="0C54BDA4" w14:textId="77777777" w:rsidR="00DC6E2A" w:rsidRPr="00DA5226" w:rsidRDefault="00DC6E2A" w:rsidP="006C681C">
            <w:pPr>
              <w:rPr>
                <w:sz w:val="28"/>
                <w:szCs w:val="28"/>
                <w:lang w:val="sr-Latn-CS"/>
              </w:rPr>
            </w:pPr>
            <w:r w:rsidRPr="00DA5226">
              <w:rPr>
                <w:sz w:val="28"/>
                <w:szCs w:val="28"/>
                <w:lang w:val="sr-Latn-CS"/>
              </w:rPr>
              <w:t>Izgradnja stambene zgrade u Dositejevoj ulici  – Faza I</w:t>
            </w:r>
          </w:p>
          <w:p w14:paraId="29FC00B1" w14:textId="77777777" w:rsidR="00DC6E2A" w:rsidRPr="00DA5226" w:rsidRDefault="00DC6E2A" w:rsidP="006C681C">
            <w:pPr>
              <w:rPr>
                <w:sz w:val="28"/>
                <w:szCs w:val="28"/>
                <w:lang w:val="sr-Latn-CS"/>
              </w:rPr>
            </w:pPr>
            <w:r w:rsidRPr="00DA5226">
              <w:rPr>
                <w:sz w:val="28"/>
                <w:szCs w:val="28"/>
                <w:lang w:val="sr-Latn-CS"/>
              </w:rPr>
              <w:t xml:space="preserve">Javni poziv za medjunarodnu javnu nabavku </w:t>
            </w:r>
          </w:p>
          <w:p w14:paraId="43B33E0C" w14:textId="77777777" w:rsidR="00DC6E2A" w:rsidRPr="00DA5226" w:rsidRDefault="00DC6E2A" w:rsidP="006C681C">
            <w:pPr>
              <w:rPr>
                <w:sz w:val="28"/>
                <w:szCs w:val="28"/>
                <w:lang w:val="sr-Latn-CS"/>
              </w:rPr>
            </w:pPr>
            <w:r w:rsidRPr="00DA5226">
              <w:rPr>
                <w:sz w:val="28"/>
                <w:szCs w:val="28"/>
                <w:lang w:val="sr-Latn-CS"/>
              </w:rPr>
              <w:t>Del.br. 404-02-64/2017-02 of 10.04.2017.</w:t>
            </w:r>
          </w:p>
          <w:p w14:paraId="4E603198" w14:textId="77777777" w:rsidR="00DC6E2A" w:rsidRPr="00DA5226" w:rsidRDefault="00DC6E2A" w:rsidP="006C681C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4924" w:type="dxa"/>
          </w:tcPr>
          <w:p w14:paraId="5B5B68E3" w14:textId="77777777" w:rsidR="00DC6E2A" w:rsidRPr="00DA5226" w:rsidRDefault="00DC6E2A" w:rsidP="006C681C">
            <w:pPr>
              <w:rPr>
                <w:sz w:val="28"/>
                <w:szCs w:val="28"/>
                <w:lang w:val="sr-Latn-RS"/>
              </w:rPr>
            </w:pPr>
            <w:r w:rsidRPr="00DA5226">
              <w:rPr>
                <w:sz w:val="28"/>
                <w:szCs w:val="28"/>
                <w:lang w:val="sr-Latn-RS"/>
              </w:rPr>
              <w:t>POST-EARTHQUAKE HOUSING REGENERATION IN KRALJEVO PROJECT</w:t>
            </w:r>
          </w:p>
          <w:p w14:paraId="5CD3B00B" w14:textId="77777777" w:rsidR="00DC6E2A" w:rsidRPr="00DA5226" w:rsidRDefault="00DC6E2A" w:rsidP="006C681C">
            <w:pPr>
              <w:rPr>
                <w:sz w:val="28"/>
                <w:szCs w:val="28"/>
                <w:lang w:val="sr-Latn-RS"/>
              </w:rPr>
            </w:pPr>
            <w:r w:rsidRPr="00DA5226">
              <w:rPr>
                <w:sz w:val="28"/>
                <w:szCs w:val="28"/>
                <w:lang w:val="sr-Latn-RS"/>
              </w:rPr>
              <w:t>Construction of Apartment Building in Dositejeva street – Phase 1</w:t>
            </w:r>
          </w:p>
          <w:p w14:paraId="40157F32" w14:textId="77777777" w:rsidR="00DC6E2A" w:rsidRPr="00DA5226" w:rsidRDefault="00DC6E2A" w:rsidP="006C681C">
            <w:pPr>
              <w:rPr>
                <w:sz w:val="28"/>
                <w:szCs w:val="28"/>
                <w:lang w:val="sr-Latn-RS"/>
              </w:rPr>
            </w:pPr>
            <w:r w:rsidRPr="00DA5226">
              <w:rPr>
                <w:sz w:val="28"/>
                <w:szCs w:val="28"/>
                <w:lang w:val="sr-Latn-RS"/>
              </w:rPr>
              <w:t>Public Call for International Public Procurement</w:t>
            </w:r>
          </w:p>
          <w:p w14:paraId="13BD7BE8" w14:textId="77777777" w:rsidR="00DC6E2A" w:rsidRPr="00DA5226" w:rsidRDefault="00DC6E2A" w:rsidP="006C681C">
            <w:pPr>
              <w:rPr>
                <w:sz w:val="28"/>
                <w:szCs w:val="28"/>
                <w:lang w:val="sr-Latn-RS"/>
              </w:rPr>
            </w:pPr>
            <w:r w:rsidRPr="00DA5226">
              <w:rPr>
                <w:sz w:val="28"/>
                <w:szCs w:val="28"/>
                <w:lang w:val="sr-Latn-RS"/>
              </w:rPr>
              <w:t>Ref. No: 404-02-64/2017-02 of 10.04.2017.</w:t>
            </w:r>
          </w:p>
          <w:p w14:paraId="6747257B" w14:textId="77777777" w:rsidR="00DC6E2A" w:rsidRPr="00DA5226" w:rsidRDefault="00DC6E2A" w:rsidP="006C681C">
            <w:pPr>
              <w:rPr>
                <w:sz w:val="28"/>
                <w:szCs w:val="28"/>
                <w:lang w:val="sr-Latn-CS"/>
              </w:rPr>
            </w:pPr>
          </w:p>
        </w:tc>
      </w:tr>
      <w:tr w:rsidR="00DC6E2A" w14:paraId="56650CFF" w14:textId="77777777" w:rsidTr="006C681C">
        <w:tc>
          <w:tcPr>
            <w:tcW w:w="4923" w:type="dxa"/>
          </w:tcPr>
          <w:p w14:paraId="42AD39F1" w14:textId="5283D14D" w:rsidR="00DC6E2A" w:rsidRPr="005D3B3A" w:rsidRDefault="00DC6E2A" w:rsidP="006C681C">
            <w:pPr>
              <w:rPr>
                <w:b/>
                <w:szCs w:val="24"/>
                <w:lang w:val="sr-Latn-RS"/>
              </w:rPr>
            </w:pPr>
            <w:r w:rsidRPr="005D3B3A">
              <w:rPr>
                <w:b/>
                <w:szCs w:val="24"/>
                <w:lang w:val="sr-Latn-RS"/>
              </w:rPr>
              <w:t>ODGOV</w:t>
            </w:r>
            <w:r>
              <w:rPr>
                <w:b/>
                <w:szCs w:val="24"/>
                <w:lang w:val="sr-Latn-RS"/>
              </w:rPr>
              <w:t>ORI NA PITANJA PONUĐAČA    BR. 3</w:t>
            </w:r>
          </w:p>
          <w:p w14:paraId="0A94B3D0" w14:textId="77777777" w:rsidR="00DC6E2A" w:rsidRDefault="00DC6E2A" w:rsidP="006C681C">
            <w:pPr>
              <w:rPr>
                <w:lang w:val="sr-Latn-RS"/>
              </w:rPr>
            </w:pPr>
          </w:p>
          <w:p w14:paraId="05C2DD33" w14:textId="77777777" w:rsidR="00DC6E2A" w:rsidRPr="00490A92" w:rsidRDefault="00DC6E2A" w:rsidP="006C681C">
            <w:pPr>
              <w:rPr>
                <w:lang w:val="sr-Latn-RS"/>
              </w:rPr>
            </w:pPr>
            <w:r w:rsidRPr="00490A92">
              <w:rPr>
                <w:lang w:val="sr-Latn-RS"/>
              </w:rPr>
              <w:t>Ovi odgovori se odnose na pitanj</w:t>
            </w:r>
            <w:r>
              <w:rPr>
                <w:lang w:val="sr-Latn-RS"/>
              </w:rPr>
              <w:t>e</w:t>
            </w:r>
            <w:r w:rsidRPr="00490A9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stiglo 24.07.2017</w:t>
            </w:r>
            <w:r w:rsidRPr="00490A92">
              <w:rPr>
                <w:lang w:val="sr-Latn-RS"/>
              </w:rPr>
              <w:t>.</w:t>
            </w:r>
            <w:r>
              <w:rPr>
                <w:lang w:val="sr-Latn-RS"/>
              </w:rPr>
              <w:t xml:space="preserve"> na srpskom jeziku.</w:t>
            </w:r>
          </w:p>
          <w:p w14:paraId="1FACAE91" w14:textId="77777777" w:rsidR="00DC6E2A" w:rsidRDefault="00DC6E2A" w:rsidP="006C681C">
            <w:pPr>
              <w:rPr>
                <w:lang w:val="sr-Latn-CS"/>
              </w:rPr>
            </w:pPr>
          </w:p>
        </w:tc>
        <w:tc>
          <w:tcPr>
            <w:tcW w:w="4924" w:type="dxa"/>
          </w:tcPr>
          <w:p w14:paraId="43C491DE" w14:textId="04461E1B" w:rsidR="00DC6E2A" w:rsidRPr="00DC6E2A" w:rsidRDefault="00DC6E2A" w:rsidP="006C681C">
            <w:pPr>
              <w:rPr>
                <w:b/>
                <w:szCs w:val="24"/>
                <w:lang w:val="sr-Latn-CS"/>
              </w:rPr>
            </w:pPr>
            <w:r w:rsidRPr="005D3B3A">
              <w:rPr>
                <w:b/>
                <w:szCs w:val="24"/>
                <w:lang w:val="sr-Latn-CS"/>
              </w:rPr>
              <w:t>ANSWE</w:t>
            </w:r>
            <w:r>
              <w:rPr>
                <w:b/>
                <w:szCs w:val="24"/>
                <w:lang w:val="sr-Latn-CS"/>
              </w:rPr>
              <w:t>RS TO TENDERERS' QUESTIONS NO. 3</w:t>
            </w:r>
            <w:bookmarkStart w:id="0" w:name="_GoBack"/>
            <w:bookmarkEnd w:id="0"/>
          </w:p>
          <w:p w14:paraId="671CDD51" w14:textId="77777777" w:rsidR="00DC6E2A" w:rsidRDefault="00DC6E2A" w:rsidP="006C681C">
            <w:pPr>
              <w:rPr>
                <w:lang w:val="sr-Latn-CS"/>
              </w:rPr>
            </w:pPr>
          </w:p>
          <w:p w14:paraId="59636D4D" w14:textId="77777777" w:rsidR="00DC6E2A" w:rsidRDefault="00DC6E2A" w:rsidP="006C681C">
            <w:pPr>
              <w:rPr>
                <w:lang w:val="sr-Latn-CS"/>
              </w:rPr>
            </w:pPr>
            <w:r w:rsidRPr="005D3B3A">
              <w:rPr>
                <w:lang w:val="sr-Latn-CS"/>
              </w:rPr>
              <w:t>Th</w:t>
            </w:r>
            <w:r>
              <w:rPr>
                <w:lang w:val="sr-Latn-CS"/>
              </w:rPr>
              <w:t>is</w:t>
            </w:r>
            <w:r w:rsidRPr="005D3B3A">
              <w:rPr>
                <w:lang w:val="sr-Latn-CS"/>
              </w:rPr>
              <w:t xml:space="preserve"> answer relate</w:t>
            </w:r>
            <w:r>
              <w:rPr>
                <w:lang w:val="sr-Latn-CS"/>
              </w:rPr>
              <w:t>s</w:t>
            </w:r>
            <w:r w:rsidRPr="005D3B3A">
              <w:rPr>
                <w:lang w:val="sr-Latn-CS"/>
              </w:rPr>
              <w:t xml:space="preserve"> to</w:t>
            </w:r>
            <w:r>
              <w:rPr>
                <w:lang w:val="sr-Latn-CS"/>
              </w:rPr>
              <w:t xml:space="preserve"> the</w:t>
            </w:r>
            <w:r w:rsidRPr="005D3B3A">
              <w:rPr>
                <w:lang w:val="sr-Latn-CS"/>
              </w:rPr>
              <w:t xml:space="preserve"> question </w:t>
            </w:r>
            <w:r>
              <w:rPr>
                <w:lang w:val="sr-Latn-CS"/>
              </w:rPr>
              <w:t>received on 24.07.2017. in</w:t>
            </w:r>
            <w:r w:rsidRPr="005D3B3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S</w:t>
            </w:r>
            <w:r w:rsidRPr="005D3B3A">
              <w:rPr>
                <w:lang w:val="sr-Latn-CS"/>
              </w:rPr>
              <w:t>erbian language.</w:t>
            </w:r>
          </w:p>
        </w:tc>
      </w:tr>
    </w:tbl>
    <w:p w14:paraId="7DB06D4C" w14:textId="77777777" w:rsidR="00DC6E2A" w:rsidRDefault="00DC6E2A" w:rsidP="00DC6E2A">
      <w:pPr>
        <w:rPr>
          <w:lang w:val="sr-Latn-RS"/>
        </w:rPr>
      </w:pPr>
    </w:p>
    <w:p w14:paraId="745DF491" w14:textId="77777777" w:rsidR="00DC6E2A" w:rsidRPr="00490A92" w:rsidRDefault="00DC6E2A" w:rsidP="00DC6E2A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597"/>
      </w:tblGrid>
      <w:tr w:rsidR="00DC6E2A" w:rsidRPr="00D44D97" w14:paraId="5A6ACD0B" w14:textId="77777777" w:rsidTr="006C681C">
        <w:tc>
          <w:tcPr>
            <w:tcW w:w="4928" w:type="dxa"/>
            <w:tcBorders>
              <w:bottom w:val="single" w:sz="4" w:space="0" w:color="auto"/>
            </w:tcBorders>
          </w:tcPr>
          <w:p w14:paraId="537C5789" w14:textId="77777777" w:rsidR="00DC6E2A" w:rsidRDefault="00DC6E2A" w:rsidP="006C681C">
            <w:proofErr w:type="gramStart"/>
            <w:r w:rsidRPr="00D44D97">
              <w:t>PI</w:t>
            </w:r>
            <w:r w:rsidRPr="00D44D97">
              <w:rPr>
                <w:spacing w:val="-7"/>
              </w:rPr>
              <w:t>T</w:t>
            </w:r>
            <w:r w:rsidRPr="00D44D97">
              <w:t xml:space="preserve">ANJE </w:t>
            </w:r>
            <w:r w:rsidRPr="00D44D97">
              <w:rPr>
                <w:spacing w:val="33"/>
              </w:rPr>
              <w:t xml:space="preserve"> </w:t>
            </w:r>
            <w:r>
              <w:rPr>
                <w:spacing w:val="33"/>
              </w:rPr>
              <w:t>3</w:t>
            </w:r>
            <w:r>
              <w:t>.</w:t>
            </w:r>
            <w:r w:rsidRPr="00D44D97">
              <w:t>1</w:t>
            </w:r>
            <w:proofErr w:type="gramEnd"/>
            <w:r w:rsidRPr="00D44D97">
              <w:t>:</w:t>
            </w:r>
            <w:r w:rsidRPr="00D44D97">
              <w:rPr>
                <w:spacing w:val="25"/>
              </w:rPr>
              <w:t xml:space="preserve"> </w:t>
            </w:r>
            <w:r w:rsidRPr="00E917CD">
              <w:t xml:space="preserve">Da li </w:t>
            </w:r>
            <w:proofErr w:type="spellStart"/>
            <w:r w:rsidRPr="00E917CD">
              <w:t>će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biti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prihvaćema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potvrda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koja</w:t>
            </w:r>
            <w:proofErr w:type="spellEnd"/>
            <w:r w:rsidRPr="00E917CD">
              <w:t xml:space="preserve"> je </w:t>
            </w:r>
            <w:proofErr w:type="spellStart"/>
            <w:r w:rsidRPr="00E917CD">
              <w:t>pribavljena</w:t>
            </w:r>
            <w:proofErr w:type="spellEnd"/>
            <w:r w:rsidRPr="00E917CD">
              <w:t xml:space="preserve"> za </w:t>
            </w:r>
            <w:proofErr w:type="spellStart"/>
            <w:r w:rsidRPr="00E917CD">
              <w:t>potrebe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učešća</w:t>
            </w:r>
            <w:proofErr w:type="spellEnd"/>
            <w:r w:rsidRPr="00E917CD">
              <w:t xml:space="preserve"> u</w:t>
            </w:r>
            <w:r>
              <w:t xml:space="preserve"> </w:t>
            </w:r>
            <w:proofErr w:type="spellStart"/>
            <w:r w:rsidRPr="00E917CD">
              <w:t>javnim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nabavkama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uopšte</w:t>
            </w:r>
            <w:proofErr w:type="spellEnd"/>
            <w:r w:rsidRPr="00E917CD">
              <w:t xml:space="preserve"> (bez </w:t>
            </w:r>
            <w:proofErr w:type="spellStart"/>
            <w:r w:rsidRPr="00E917CD">
              <w:t>naziva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posebne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nabavke</w:t>
            </w:r>
            <w:proofErr w:type="spellEnd"/>
            <w:r w:rsidRPr="00E917CD">
              <w:t xml:space="preserve">) </w:t>
            </w:r>
            <w:proofErr w:type="spellStart"/>
            <w:r w:rsidRPr="00E917CD">
              <w:t>koja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sadrži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sve</w:t>
            </w:r>
            <w:proofErr w:type="spellEnd"/>
            <w:r>
              <w:t xml:space="preserve"> </w:t>
            </w:r>
            <w:proofErr w:type="spellStart"/>
            <w:r w:rsidRPr="00E917CD">
              <w:t>zahtevane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informacije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i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potpis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ovlaščenog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lica</w:t>
            </w:r>
            <w:proofErr w:type="spellEnd"/>
            <w:r w:rsidRPr="00E917CD">
              <w:t xml:space="preserve"> – </w:t>
            </w:r>
            <w:proofErr w:type="spellStart"/>
            <w:r w:rsidRPr="00E917CD">
              <w:t>ali</w:t>
            </w:r>
            <w:proofErr w:type="spellEnd"/>
            <w:r w:rsidRPr="00E917CD">
              <w:t xml:space="preserve"> ne </w:t>
            </w:r>
            <w:proofErr w:type="spellStart"/>
            <w:r w:rsidRPr="00E917CD">
              <w:t>i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ime</w:t>
            </w:r>
            <w:proofErr w:type="spellEnd"/>
            <w:r w:rsidRPr="00E917CD">
              <w:t xml:space="preserve"> </w:t>
            </w:r>
            <w:proofErr w:type="spellStart"/>
            <w:r w:rsidRPr="00E917CD">
              <w:t>ovlašćenog</w:t>
            </w:r>
            <w:proofErr w:type="spellEnd"/>
            <w:r>
              <w:t xml:space="preserve"> </w:t>
            </w:r>
            <w:proofErr w:type="spellStart"/>
            <w:r w:rsidRPr="00E917CD">
              <w:t>lica</w:t>
            </w:r>
            <w:proofErr w:type="spellEnd"/>
            <w:r w:rsidRPr="00E917CD">
              <w:t>?</w:t>
            </w:r>
          </w:p>
          <w:p w14:paraId="6436FC28" w14:textId="77777777" w:rsidR="00DC6E2A" w:rsidRDefault="00DC6E2A" w:rsidP="006C681C"/>
          <w:p w14:paraId="2C747F1F" w14:textId="77777777" w:rsidR="00DC6E2A" w:rsidRPr="00D44D97" w:rsidRDefault="00DC6E2A" w:rsidP="006C681C"/>
          <w:p w14:paraId="0C3D9405" w14:textId="77777777" w:rsidR="00DC6E2A" w:rsidRPr="00D44D97" w:rsidRDefault="00DC6E2A" w:rsidP="006C681C"/>
          <w:p w14:paraId="3164296E" w14:textId="77777777" w:rsidR="00DC6E2A" w:rsidRDefault="00DC6E2A" w:rsidP="006C681C">
            <w:r w:rsidRPr="00D44D97">
              <w:t xml:space="preserve">ODGOVOR </w:t>
            </w:r>
            <w:r>
              <w:t>3.</w:t>
            </w:r>
            <w:r w:rsidRPr="00D44D97">
              <w:t xml:space="preserve">1: </w:t>
            </w:r>
            <w:r>
              <w:t>Ne.</w:t>
            </w:r>
            <w:r w:rsidRPr="00D44D97">
              <w:t xml:space="preserve"> </w:t>
            </w:r>
            <w:proofErr w:type="spellStart"/>
            <w:r>
              <w:t>Potvrde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se </w:t>
            </w:r>
            <w:proofErr w:type="spellStart"/>
            <w:r>
              <w:t>prilažu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zahtevima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tendera</w:t>
            </w:r>
            <w:proofErr w:type="spellEnd"/>
            <w:r>
              <w:t xml:space="preserve">, Volume 1, Section 1, Chapter 3 Participation and Chapter 12 Information </w:t>
            </w:r>
            <w:r>
              <w:lastRenderedPageBreak/>
              <w:t>Documents to be Supplied by the Tenderer</w:t>
            </w:r>
            <w:r w:rsidRPr="00FE2AAE">
              <w:t>.</w:t>
            </w:r>
            <w:r>
              <w:t xml:space="preserve"> </w:t>
            </w:r>
            <w:r w:rsidRPr="00D44D97">
              <w:t>(</w:t>
            </w:r>
            <w:proofErr w:type="spellStart"/>
            <w:r w:rsidRPr="00D44D97">
              <w:rPr>
                <w:i/>
              </w:rPr>
              <w:t>Sveska</w:t>
            </w:r>
            <w:proofErr w:type="spellEnd"/>
            <w:r w:rsidRPr="00D44D97">
              <w:rPr>
                <w:i/>
              </w:rPr>
              <w:t xml:space="preserve"> 1, </w:t>
            </w:r>
            <w:proofErr w:type="spellStart"/>
            <w:r w:rsidRPr="00D44D97">
              <w:rPr>
                <w:i/>
              </w:rPr>
              <w:t>Odeljak</w:t>
            </w:r>
            <w:proofErr w:type="spellEnd"/>
            <w:r w:rsidRPr="00D44D97">
              <w:rPr>
                <w:i/>
              </w:rPr>
              <w:t xml:space="preserve"> </w:t>
            </w:r>
            <w:r>
              <w:rPr>
                <w:i/>
              </w:rPr>
              <w:t xml:space="preserve">1, </w:t>
            </w:r>
            <w:proofErr w:type="spellStart"/>
            <w:r>
              <w:rPr>
                <w:i/>
              </w:rPr>
              <w:t>poglavlja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Učešće</w:t>
            </w:r>
            <w:proofErr w:type="spellEnd"/>
            <w:r>
              <w:rPr>
                <w:i/>
              </w:rPr>
              <w:t xml:space="preserve"> 12 </w:t>
            </w:r>
            <w:proofErr w:type="spellStart"/>
            <w:r>
              <w:rPr>
                <w:i/>
              </w:rPr>
              <w:t>Informacije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dokumenti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dostavlja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ponuđač</w:t>
            </w:r>
            <w:proofErr w:type="spellEnd"/>
            <w:r w:rsidRPr="00D44D97">
              <w:rPr>
                <w:i/>
              </w:rPr>
              <w:t>.</w:t>
            </w:r>
            <w:r w:rsidRPr="00D44D97">
              <w:t xml:space="preserve"> </w:t>
            </w:r>
            <w:proofErr w:type="spellStart"/>
            <w:r>
              <w:t>moraju</w:t>
            </w:r>
            <w:proofErr w:type="spellEnd"/>
            <w:r>
              <w:t xml:space="preserve"> </w:t>
            </w:r>
            <w:proofErr w:type="spellStart"/>
            <w:r>
              <w:t>uredno</w:t>
            </w:r>
            <w:proofErr w:type="spellEnd"/>
            <w:r>
              <w:t xml:space="preserve"> </w:t>
            </w:r>
            <w:proofErr w:type="spellStart"/>
            <w:r>
              <w:t>potpisane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strane</w:t>
            </w:r>
            <w:proofErr w:type="spellEnd"/>
            <w:r>
              <w:t xml:space="preserve"> </w:t>
            </w:r>
            <w:proofErr w:type="spellStart"/>
            <w:r>
              <w:t>ovlašćenog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>.</w:t>
            </w:r>
          </w:p>
          <w:p w14:paraId="6A9641D7" w14:textId="77777777" w:rsidR="00DC6E2A" w:rsidRDefault="00DC6E2A" w:rsidP="006C681C"/>
          <w:p w14:paraId="2168CFFD" w14:textId="77777777" w:rsidR="00DC6E2A" w:rsidRPr="00D44D97" w:rsidRDefault="00DC6E2A" w:rsidP="006C681C">
            <w:proofErr w:type="spellStart"/>
            <w:r>
              <w:t>Samo</w:t>
            </w:r>
            <w:proofErr w:type="spellEnd"/>
            <w:r>
              <w:t xml:space="preserve"> </w:t>
            </w:r>
            <w:proofErr w:type="spellStart"/>
            <w:r>
              <w:t>uredno</w:t>
            </w:r>
            <w:proofErr w:type="spellEnd"/>
            <w:r>
              <w:t xml:space="preserve"> </w:t>
            </w:r>
            <w:proofErr w:type="spellStart"/>
            <w:r>
              <w:t>potpisane</w:t>
            </w:r>
            <w:proofErr w:type="spellEnd"/>
            <w:r>
              <w:t xml:space="preserve"> </w:t>
            </w:r>
            <w:proofErr w:type="spellStart"/>
            <w:r>
              <w:t>potvrde</w:t>
            </w:r>
            <w:proofErr w:type="spellEnd"/>
            <w:r>
              <w:t xml:space="preserve">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smatrane</w:t>
            </w:r>
            <w:proofErr w:type="spellEnd"/>
            <w:r>
              <w:t xml:space="preserve"> </w:t>
            </w:r>
            <w:proofErr w:type="spellStart"/>
            <w:r>
              <w:t>verodostojnim</w:t>
            </w:r>
            <w:proofErr w:type="spellEnd"/>
            <w:r>
              <w:t xml:space="preserve"> </w:t>
            </w:r>
            <w:proofErr w:type="spellStart"/>
            <w:r>
              <w:t>dokumentom</w:t>
            </w:r>
            <w:proofErr w:type="spellEnd"/>
            <w:r>
              <w:t>.</w:t>
            </w:r>
          </w:p>
          <w:p w14:paraId="4CFFF28D" w14:textId="77777777" w:rsidR="00DC6E2A" w:rsidRPr="00D44D97" w:rsidRDefault="00DC6E2A" w:rsidP="006C681C">
            <w:pPr>
              <w:rPr>
                <w:i/>
              </w:rPr>
            </w:pPr>
          </w:p>
          <w:p w14:paraId="1208FCAB" w14:textId="77777777" w:rsidR="00DC6E2A" w:rsidRPr="00D44D97" w:rsidRDefault="00DC6E2A" w:rsidP="006C681C"/>
        </w:tc>
        <w:tc>
          <w:tcPr>
            <w:tcW w:w="4819" w:type="dxa"/>
            <w:tcBorders>
              <w:bottom w:val="single" w:sz="4" w:space="0" w:color="auto"/>
            </w:tcBorders>
          </w:tcPr>
          <w:p w14:paraId="7DD1DFBE" w14:textId="77777777" w:rsidR="00DC6E2A" w:rsidRDefault="00DC6E2A" w:rsidP="006C681C">
            <w:r w:rsidRPr="00D44D97">
              <w:lastRenderedPageBreak/>
              <w:t xml:space="preserve">QUESTION </w:t>
            </w:r>
            <w:r>
              <w:t>3.1</w:t>
            </w:r>
            <w:r w:rsidRPr="00D44D97">
              <w:t xml:space="preserve">: </w:t>
            </w:r>
            <w:r>
              <w:t>Is it acceptable to submit a</w:t>
            </w:r>
            <w:r w:rsidRPr="00E917CD">
              <w:t xml:space="preserve"> </w:t>
            </w:r>
            <w:r>
              <w:t>certificate obtained for the nee</w:t>
            </w:r>
            <w:r w:rsidRPr="00E917CD">
              <w:t xml:space="preserve">ds of participation in public procurement in general (without title of </w:t>
            </w:r>
            <w:r>
              <w:t>the particular</w:t>
            </w:r>
            <w:r w:rsidRPr="00E917CD">
              <w:t xml:space="preserve"> procurement) that contains all the required information and the signature of the authorized person - but not the name of the authorized person?</w:t>
            </w:r>
          </w:p>
          <w:p w14:paraId="778181FE" w14:textId="77777777" w:rsidR="00DC6E2A" w:rsidRPr="00D44D97" w:rsidRDefault="00DC6E2A" w:rsidP="006C681C"/>
          <w:p w14:paraId="3E64E4C9" w14:textId="77777777" w:rsidR="00DC6E2A" w:rsidRDefault="00DC6E2A" w:rsidP="006C681C">
            <w:r w:rsidRPr="00D44D97">
              <w:t xml:space="preserve">ANSWER </w:t>
            </w:r>
            <w:r>
              <w:t xml:space="preserve">3.1: </w:t>
            </w:r>
            <w:r w:rsidRPr="00C5799E">
              <w:t xml:space="preserve">No. Certificates that are submitted according to the requirements of the tender, Volume 1, Section 1, Chapter 3 Participation and Chapter 12 </w:t>
            </w:r>
            <w:r w:rsidRPr="00C5799E">
              <w:lastRenderedPageBreak/>
              <w:t>Information Documents t</w:t>
            </w:r>
            <w:r>
              <w:t>o be supplied by the Tenderer</w:t>
            </w:r>
            <w:r w:rsidRPr="00C5799E">
              <w:t xml:space="preserve"> must be duly signed by an authorized person.</w:t>
            </w:r>
          </w:p>
          <w:p w14:paraId="3FA9C212" w14:textId="77777777" w:rsidR="00DC6E2A" w:rsidRPr="00D44D97" w:rsidRDefault="00DC6E2A" w:rsidP="006C681C"/>
          <w:p w14:paraId="6E86F837" w14:textId="77777777" w:rsidR="00DC6E2A" w:rsidRPr="00D44D97" w:rsidRDefault="00DC6E2A" w:rsidP="006C681C"/>
          <w:p w14:paraId="4AED415A" w14:textId="77777777" w:rsidR="00DC6E2A" w:rsidRPr="009868C9" w:rsidRDefault="00DC6E2A" w:rsidP="006C681C">
            <w:r w:rsidRPr="00C5799E">
              <w:t>Only duly signed certificates</w:t>
            </w:r>
            <w:r>
              <w:t xml:space="preserve"> can be considered as authentic documents.</w:t>
            </w:r>
          </w:p>
          <w:p w14:paraId="0AF0FEC7" w14:textId="77777777" w:rsidR="00DC6E2A" w:rsidRPr="00D44D97" w:rsidRDefault="00DC6E2A" w:rsidP="006C681C"/>
        </w:tc>
      </w:tr>
      <w:tr w:rsidR="00DC6E2A" w:rsidRPr="00D44D97" w14:paraId="3C2DFE2C" w14:textId="77777777" w:rsidTr="006C681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8F40A" w14:textId="77777777" w:rsidR="00DC6E2A" w:rsidRPr="00D44D97" w:rsidRDefault="00DC6E2A" w:rsidP="006C681C">
            <w:proofErr w:type="gramStart"/>
            <w:r w:rsidRPr="00D44D97">
              <w:lastRenderedPageBreak/>
              <w:t>PI</w:t>
            </w:r>
            <w:r w:rsidRPr="00D44D97">
              <w:rPr>
                <w:spacing w:val="-7"/>
              </w:rPr>
              <w:t>T</w:t>
            </w:r>
            <w:r w:rsidRPr="00D44D97">
              <w:t xml:space="preserve">ANJE </w:t>
            </w:r>
            <w:r w:rsidRPr="00D44D97">
              <w:rPr>
                <w:spacing w:val="33"/>
              </w:rPr>
              <w:t xml:space="preserve"> </w:t>
            </w:r>
            <w:r>
              <w:rPr>
                <w:spacing w:val="33"/>
              </w:rPr>
              <w:t>3</w:t>
            </w:r>
            <w:r>
              <w:t>.2</w:t>
            </w:r>
            <w:proofErr w:type="gramEnd"/>
            <w:r w:rsidRPr="00D44D97">
              <w:t>:</w:t>
            </w:r>
            <w:r w:rsidRPr="00D44D97">
              <w:rPr>
                <w:spacing w:val="25"/>
              </w:rPr>
              <w:t xml:space="preserve"> </w:t>
            </w:r>
            <w:r w:rsidRPr="00C5799E">
              <w:t xml:space="preserve">Da li </w:t>
            </w:r>
            <w:proofErr w:type="spellStart"/>
            <w:r w:rsidRPr="00C5799E">
              <w:t>će</w:t>
            </w:r>
            <w:proofErr w:type="spellEnd"/>
            <w:r w:rsidRPr="00C5799E">
              <w:t xml:space="preserve"> </w:t>
            </w:r>
            <w:proofErr w:type="spellStart"/>
            <w:r w:rsidRPr="00C5799E">
              <w:t>biti</w:t>
            </w:r>
            <w:proofErr w:type="spellEnd"/>
            <w:r w:rsidRPr="00C5799E">
              <w:t xml:space="preserve"> </w:t>
            </w:r>
            <w:proofErr w:type="spellStart"/>
            <w:r w:rsidRPr="00C5799E">
              <w:t>ispunjen</w:t>
            </w:r>
            <w:proofErr w:type="spellEnd"/>
            <w:r w:rsidRPr="00C5799E">
              <w:t xml:space="preserve"> </w:t>
            </w:r>
            <w:proofErr w:type="spellStart"/>
            <w:r w:rsidRPr="00C5799E">
              <w:t>kriterijum</w:t>
            </w:r>
            <w:proofErr w:type="spellEnd"/>
            <w:r w:rsidRPr="00C5799E">
              <w:t xml:space="preserve"> za </w:t>
            </w:r>
            <w:proofErr w:type="spellStart"/>
            <w:r w:rsidRPr="00C5799E">
              <w:t>kvalifikaciju</w:t>
            </w:r>
            <w:proofErr w:type="spellEnd"/>
            <w:r w:rsidRPr="00C5799E">
              <w:t xml:space="preserve"> u </w:t>
            </w:r>
            <w:proofErr w:type="spellStart"/>
            <w:r w:rsidRPr="00C5799E">
              <w:t>pogledu</w:t>
            </w:r>
            <w:proofErr w:type="spellEnd"/>
            <w:r w:rsidRPr="00C5799E">
              <w:t xml:space="preserve"> </w:t>
            </w:r>
            <w:proofErr w:type="spellStart"/>
            <w:r w:rsidRPr="00C5799E">
              <w:t>iskustva</w:t>
            </w:r>
            <w:proofErr w:type="spellEnd"/>
            <w:r w:rsidRPr="00C5799E">
              <w:t xml:space="preserve"> </w:t>
            </w:r>
            <w:proofErr w:type="spellStart"/>
            <w:r w:rsidRPr="00C5799E">
              <w:t>ponuđača</w:t>
            </w:r>
            <w:proofErr w:type="spellEnd"/>
            <w:r>
              <w:t xml:space="preserve"> </w:t>
            </w:r>
            <w:r w:rsidRPr="00C5799E">
              <w:t>(</w:t>
            </w:r>
            <w:proofErr w:type="spellStart"/>
            <w:r w:rsidRPr="00C5799E">
              <w:t>tačka</w:t>
            </w:r>
            <w:proofErr w:type="spellEnd"/>
            <w:r w:rsidRPr="00C5799E">
              <w:t xml:space="preserve"> 12.4., </w:t>
            </w:r>
            <w:proofErr w:type="spellStart"/>
            <w:r w:rsidRPr="00C5799E">
              <w:t>podtačka</w:t>
            </w:r>
            <w:proofErr w:type="spellEnd"/>
            <w:r w:rsidRPr="00C5799E">
              <w:t xml:space="preserve"> f) </w:t>
            </w:r>
            <w:proofErr w:type="spellStart"/>
            <w:r w:rsidRPr="00C5799E">
              <w:t>ukoliko</w:t>
            </w:r>
            <w:proofErr w:type="spellEnd"/>
            <w:r w:rsidRPr="00C5799E">
              <w:t xml:space="preserve"> se za </w:t>
            </w:r>
            <w:proofErr w:type="spellStart"/>
            <w:r w:rsidRPr="00C5799E">
              <w:t>referentni</w:t>
            </w:r>
            <w:proofErr w:type="spellEnd"/>
            <w:r w:rsidRPr="00C5799E">
              <w:t xml:space="preserve"> </w:t>
            </w:r>
            <w:proofErr w:type="spellStart"/>
            <w:r w:rsidRPr="00C5799E">
              <w:t>objekat</w:t>
            </w:r>
            <w:proofErr w:type="spellEnd"/>
            <w:r w:rsidRPr="00C5799E">
              <w:t xml:space="preserve"> </w:t>
            </w:r>
            <w:proofErr w:type="spellStart"/>
            <w:r w:rsidRPr="00C5799E">
              <w:t>priloži</w:t>
            </w:r>
            <w:proofErr w:type="spellEnd"/>
            <w:r w:rsidRPr="00C5799E">
              <w:t xml:space="preserve"> </w:t>
            </w:r>
            <w:proofErr w:type="spellStart"/>
            <w:r w:rsidRPr="00C5799E">
              <w:t>izgradnja</w:t>
            </w:r>
            <w:proofErr w:type="spellEnd"/>
            <w:r>
              <w:t xml:space="preserve"> </w:t>
            </w:r>
            <w:proofErr w:type="spellStart"/>
            <w:r w:rsidRPr="00C5799E">
              <w:t>sportskog</w:t>
            </w:r>
            <w:proofErr w:type="spellEnd"/>
            <w:r w:rsidRPr="00C5799E">
              <w:t xml:space="preserve"> </w:t>
            </w:r>
            <w:proofErr w:type="spellStart"/>
            <w:r w:rsidRPr="00C5799E">
              <w:t>objekta</w:t>
            </w:r>
            <w:proofErr w:type="spellEnd"/>
            <w:r w:rsidRPr="00C5799E">
              <w:t xml:space="preserve"> - </w:t>
            </w:r>
            <w:proofErr w:type="spellStart"/>
            <w:r w:rsidRPr="00C5799E">
              <w:t>stadiona</w:t>
            </w:r>
            <w:proofErr w:type="spellEnd"/>
            <w:r w:rsidRPr="00C5799E">
              <w:t xml:space="preserve"> </w:t>
            </w:r>
            <w:proofErr w:type="spellStart"/>
            <w:r w:rsidRPr="00C5799E">
              <w:t>sa</w:t>
            </w:r>
            <w:proofErr w:type="spellEnd"/>
            <w:r w:rsidRPr="00C5799E">
              <w:t xml:space="preserve"> </w:t>
            </w:r>
            <w:proofErr w:type="spellStart"/>
            <w:r w:rsidRPr="00C5799E">
              <w:t>poslovnim</w:t>
            </w:r>
            <w:proofErr w:type="spellEnd"/>
            <w:r w:rsidRPr="00C5799E">
              <w:t xml:space="preserve"> </w:t>
            </w:r>
            <w:proofErr w:type="spellStart"/>
            <w:r w:rsidRPr="00C5799E">
              <w:t>prostorom</w:t>
            </w:r>
            <w:proofErr w:type="spellEnd"/>
            <w:r w:rsidRPr="00C5799E">
              <w:t>?</w:t>
            </w:r>
          </w:p>
          <w:p w14:paraId="5FC703B0" w14:textId="77777777" w:rsidR="00DC6E2A" w:rsidRPr="00D44D97" w:rsidRDefault="00DC6E2A" w:rsidP="006C681C"/>
          <w:p w14:paraId="70E571E4" w14:textId="77777777" w:rsidR="00DC6E2A" w:rsidRDefault="00DC6E2A" w:rsidP="006C681C">
            <w:r w:rsidRPr="00D44D97">
              <w:t xml:space="preserve">ODGOVOR </w:t>
            </w:r>
            <w:r>
              <w:t>3.2</w:t>
            </w:r>
            <w:r w:rsidRPr="00D44D97">
              <w:t xml:space="preserve">: </w:t>
            </w:r>
            <w:r>
              <w:t>Ne.</w:t>
            </w:r>
            <w:r w:rsidRPr="00D44D97">
              <w:t xml:space="preserve"> </w:t>
            </w:r>
            <w:proofErr w:type="spellStart"/>
            <w:r>
              <w:t>Izgradnja</w:t>
            </w:r>
            <w:proofErr w:type="spellEnd"/>
            <w:r>
              <w:t xml:space="preserve"> </w:t>
            </w:r>
            <w:proofErr w:type="spellStart"/>
            <w:r>
              <w:t>sportskog</w:t>
            </w:r>
            <w:proofErr w:type="spellEnd"/>
            <w:r>
              <w:t xml:space="preserve"> </w:t>
            </w:r>
            <w:proofErr w:type="spellStart"/>
            <w:r>
              <w:t>objeka-stadiona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poslovnim</w:t>
            </w:r>
            <w:proofErr w:type="spellEnd"/>
            <w:r>
              <w:t xml:space="preserve"> </w:t>
            </w:r>
            <w:proofErr w:type="spellStart"/>
            <w:r>
              <w:t>prostorom</w:t>
            </w:r>
            <w:proofErr w:type="spellEnd"/>
            <w:r>
              <w:t xml:space="preserve"> ne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prihvaćena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odgovarajuća</w:t>
            </w:r>
            <w:proofErr w:type="spellEnd"/>
            <w:r>
              <w:t xml:space="preserve"> </w:t>
            </w:r>
            <w:proofErr w:type="spellStart"/>
            <w:r>
              <w:t>referenca</w:t>
            </w:r>
            <w:proofErr w:type="spellEnd"/>
            <w:r>
              <w:t xml:space="preserve">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zahtevima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tendera</w:t>
            </w:r>
            <w:proofErr w:type="spellEnd"/>
            <w:r>
              <w:t xml:space="preserve">, Volume 1, Section 1, Item 12.4 </w:t>
            </w:r>
            <w:r w:rsidRPr="00FE2AAE">
              <w:t>qualification criteria</w:t>
            </w:r>
            <w:r>
              <w:t xml:space="preserve">, point f) </w:t>
            </w:r>
            <w:r w:rsidRPr="00FE2AAE">
              <w:t>Prior experience.</w:t>
            </w:r>
            <w:r>
              <w:t xml:space="preserve"> </w:t>
            </w:r>
            <w:r w:rsidRPr="00D44D97">
              <w:t>(</w:t>
            </w:r>
            <w:proofErr w:type="spellStart"/>
            <w:r w:rsidRPr="00D44D97">
              <w:rPr>
                <w:i/>
              </w:rPr>
              <w:t>Sveska</w:t>
            </w:r>
            <w:proofErr w:type="spellEnd"/>
            <w:r w:rsidRPr="00D44D97">
              <w:rPr>
                <w:i/>
              </w:rPr>
              <w:t xml:space="preserve"> 1, </w:t>
            </w:r>
            <w:proofErr w:type="spellStart"/>
            <w:r w:rsidRPr="00D44D97">
              <w:rPr>
                <w:i/>
              </w:rPr>
              <w:t>Odeljak</w:t>
            </w:r>
            <w:proofErr w:type="spellEnd"/>
            <w:r w:rsidRPr="00D44D97">
              <w:rPr>
                <w:i/>
              </w:rPr>
              <w:t xml:space="preserve"> </w:t>
            </w:r>
            <w:r>
              <w:rPr>
                <w:i/>
              </w:rPr>
              <w:t xml:space="preserve">1, </w:t>
            </w:r>
            <w:proofErr w:type="spellStart"/>
            <w:r>
              <w:rPr>
                <w:i/>
              </w:rPr>
              <w:t>tačka</w:t>
            </w:r>
            <w:proofErr w:type="spellEnd"/>
            <w:r>
              <w:rPr>
                <w:i/>
              </w:rPr>
              <w:t xml:space="preserve"> 12.4. </w:t>
            </w:r>
            <w:proofErr w:type="spellStart"/>
            <w:r>
              <w:rPr>
                <w:i/>
              </w:rPr>
              <w:t>kvalifikacioni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kriterijumi</w:t>
            </w:r>
            <w:proofErr w:type="spellEnd"/>
            <w:r>
              <w:rPr>
                <w:i/>
              </w:rPr>
              <w:t xml:space="preserve">, pod f) </w:t>
            </w:r>
            <w:proofErr w:type="spellStart"/>
            <w:r>
              <w:rPr>
                <w:i/>
              </w:rPr>
              <w:t>Iskustvo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ponuđača</w:t>
            </w:r>
            <w:proofErr w:type="spellEnd"/>
            <w:r>
              <w:t xml:space="preserve"> </w:t>
            </w:r>
          </w:p>
          <w:p w14:paraId="2D4F3ACE" w14:textId="77777777" w:rsidR="00DC6E2A" w:rsidRPr="00D44D97" w:rsidRDefault="00DC6E2A" w:rsidP="006C681C">
            <w:pPr>
              <w:rPr>
                <w:i/>
              </w:rPr>
            </w:pPr>
          </w:p>
          <w:p w14:paraId="538FB7CB" w14:textId="77777777" w:rsidR="00DC6E2A" w:rsidRPr="00FE2AAE" w:rsidRDefault="00DC6E2A" w:rsidP="006C681C">
            <w:r>
              <w:t xml:space="preserve">U </w:t>
            </w:r>
            <w:proofErr w:type="spellStart"/>
            <w:r>
              <w:t>tački</w:t>
            </w:r>
            <w:proofErr w:type="spellEnd"/>
            <w:r>
              <w:t xml:space="preserve"> f) </w:t>
            </w:r>
            <w:proofErr w:type="spellStart"/>
            <w:r>
              <w:t>Iskustvo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 xml:space="preserve"> pod </w:t>
            </w:r>
            <w:proofErr w:type="spellStart"/>
            <w:r>
              <w:t>zgradama</w:t>
            </w:r>
            <w:proofErr w:type="spellEnd"/>
            <w:r>
              <w:t xml:space="preserve"> </w:t>
            </w:r>
            <w:proofErr w:type="spellStart"/>
            <w:r>
              <w:t>visokogradnje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slične</w:t>
            </w:r>
            <w:proofErr w:type="spellEnd"/>
            <w:r>
              <w:t xml:space="preserve"> </w:t>
            </w:r>
            <w:proofErr w:type="spellStart"/>
            <w:r>
              <w:t>prirode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kompleksnosti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objekat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spellStart"/>
            <w:r>
              <w:t>pobrojani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detaljno</w:t>
            </w:r>
            <w:proofErr w:type="spellEnd"/>
            <w:r>
              <w:t xml:space="preserve"> </w:t>
            </w: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zgrada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računate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reference, a </w:t>
            </w:r>
            <w:proofErr w:type="spellStart"/>
            <w:r>
              <w:t>sportski</w:t>
            </w:r>
            <w:proofErr w:type="spellEnd"/>
            <w:r>
              <w:t xml:space="preserve"> </w:t>
            </w:r>
            <w:proofErr w:type="spellStart"/>
            <w:r>
              <w:t>objekti-stadioni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poslovnim</w:t>
            </w:r>
            <w:proofErr w:type="spellEnd"/>
            <w:r>
              <w:t xml:space="preserve"> </w:t>
            </w:r>
            <w:proofErr w:type="spellStart"/>
            <w:r>
              <w:t>prostorom</w:t>
            </w:r>
            <w:proofErr w:type="spellEnd"/>
            <w:r>
              <w:t xml:space="preserve"> </w:t>
            </w:r>
            <w:proofErr w:type="spellStart"/>
            <w:r>
              <w:t>nisu</w:t>
            </w:r>
            <w:proofErr w:type="spellEnd"/>
            <w:r>
              <w:t xml:space="preserve"> </w:t>
            </w:r>
            <w:proofErr w:type="spellStart"/>
            <w:r>
              <w:t>među</w:t>
            </w:r>
            <w:proofErr w:type="spellEnd"/>
            <w:r>
              <w:t xml:space="preserve"> </w:t>
            </w:r>
            <w:proofErr w:type="spellStart"/>
            <w:r>
              <w:t>njima</w:t>
            </w:r>
            <w:proofErr w:type="spellEnd"/>
            <w:r>
              <w:t>.</w:t>
            </w:r>
          </w:p>
          <w:p w14:paraId="4B8AC11C" w14:textId="77777777" w:rsidR="00DC6E2A" w:rsidRPr="00D44D97" w:rsidRDefault="00DC6E2A" w:rsidP="006C681C"/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F2B43" w14:textId="77777777" w:rsidR="00DC6E2A" w:rsidRPr="00D44D97" w:rsidRDefault="00DC6E2A" w:rsidP="006C681C">
            <w:r w:rsidRPr="00D44D97">
              <w:t xml:space="preserve">QUESTION </w:t>
            </w:r>
            <w:r>
              <w:t>3.2</w:t>
            </w:r>
            <w:r w:rsidRPr="00D44D97">
              <w:t xml:space="preserve">: </w:t>
            </w:r>
            <w:r w:rsidRPr="00C5799E">
              <w:t xml:space="preserve">Will the criteria for qualification </w:t>
            </w:r>
            <w:r>
              <w:t>related to the</w:t>
            </w:r>
            <w:r w:rsidRPr="00C5799E">
              <w:t xml:space="preserve"> experience of the </w:t>
            </w:r>
            <w:r>
              <w:t>Tenderer</w:t>
            </w:r>
            <w:r w:rsidRPr="00C5799E">
              <w:t xml:space="preserve"> be fulfilled (point 12.4, sub-item f) if the construction of a sports facility - stadium with business premises is attached to the reference</w:t>
            </w:r>
            <w:r>
              <w:t>s</w:t>
            </w:r>
            <w:r w:rsidRPr="00C5799E">
              <w:t>?</w:t>
            </w:r>
          </w:p>
          <w:p w14:paraId="37CB65E2" w14:textId="77777777" w:rsidR="00DC6E2A" w:rsidRPr="00D44D97" w:rsidRDefault="00DC6E2A" w:rsidP="006C681C"/>
          <w:p w14:paraId="11105FF4" w14:textId="77777777" w:rsidR="00DC6E2A" w:rsidRDefault="00DC6E2A" w:rsidP="006C681C">
            <w:r w:rsidRPr="00D44D97">
              <w:t xml:space="preserve">ANSWER </w:t>
            </w:r>
            <w:r>
              <w:t>3.1: No</w:t>
            </w:r>
            <w:r w:rsidRPr="00D44D97">
              <w:t xml:space="preserve">. </w:t>
            </w:r>
            <w:r w:rsidRPr="004C250F">
              <w:t>The construction of sports-stadiums with a business space cannot be accepted as an appropriate refere</w:t>
            </w:r>
            <w:r>
              <w:t>nce to the requirements of the T</w:t>
            </w:r>
            <w:r w:rsidRPr="004C250F">
              <w:t xml:space="preserve">ender, Volume 1, Section 1, Item 12.4 qualification criteria, under </w:t>
            </w:r>
            <w:r>
              <w:t>point</w:t>
            </w:r>
            <w:r w:rsidRPr="004C250F">
              <w:t xml:space="preserve"> f) Prior experience. </w:t>
            </w:r>
          </w:p>
          <w:p w14:paraId="3C3DC6BE" w14:textId="77777777" w:rsidR="00DC6E2A" w:rsidRDefault="00DC6E2A" w:rsidP="006C681C"/>
          <w:p w14:paraId="28FE3C38" w14:textId="77777777" w:rsidR="00DC6E2A" w:rsidRPr="00D44D97" w:rsidRDefault="00DC6E2A" w:rsidP="006C681C"/>
          <w:p w14:paraId="3C58F7FA" w14:textId="77777777" w:rsidR="00DC6E2A" w:rsidRPr="00D44D97" w:rsidRDefault="00DC6E2A" w:rsidP="006C681C">
            <w:r w:rsidRPr="004C250F">
              <w:t>In</w:t>
            </w:r>
            <w:r>
              <w:t xml:space="preserve"> the</w:t>
            </w:r>
            <w:r w:rsidRPr="004C250F">
              <w:t xml:space="preserve"> item f) </w:t>
            </w:r>
            <w:r>
              <w:t>Prior</w:t>
            </w:r>
            <w:r w:rsidRPr="004C250F">
              <w:t xml:space="preserve"> experience the bidders</w:t>
            </w:r>
            <w:r>
              <w:t>,</w:t>
            </w:r>
            <w:r w:rsidRPr="004C250F">
              <w:t xml:space="preserve"> under the buildings that are similar to nature and / or complexity as </w:t>
            </w:r>
            <w:r>
              <w:t>the building which is the subject of</w:t>
            </w:r>
            <w:r w:rsidRPr="004C250F">
              <w:t xml:space="preserve"> public procurement all types of buildings that can be counted as references</w:t>
            </w:r>
            <w:r>
              <w:t xml:space="preserve"> are listed in detail</w:t>
            </w:r>
            <w:r w:rsidRPr="004C250F">
              <w:t>, and sports facilities-stadiums with business premises are not among them.</w:t>
            </w:r>
          </w:p>
        </w:tc>
      </w:tr>
    </w:tbl>
    <w:p w14:paraId="4B7CBB58" w14:textId="77777777" w:rsidR="00DC6E2A" w:rsidRPr="00490A92" w:rsidRDefault="00DC6E2A" w:rsidP="00DC6E2A">
      <w:pPr>
        <w:rPr>
          <w:sz w:val="20"/>
        </w:rPr>
      </w:pPr>
    </w:p>
    <w:p w14:paraId="6D377E2B" w14:textId="77777777" w:rsidR="00213A62" w:rsidRPr="00490A92" w:rsidRDefault="00213A62" w:rsidP="00213A62">
      <w:pPr>
        <w:spacing w:before="240" w:after="240"/>
        <w:rPr>
          <w:sz w:val="28"/>
          <w:szCs w:val="28"/>
          <w:lang w:val="sr-Latn-CS"/>
        </w:rPr>
      </w:pPr>
    </w:p>
    <w:p w14:paraId="04F03AAD" w14:textId="77777777" w:rsidR="00213A62" w:rsidRDefault="00213A62" w:rsidP="00213A62">
      <w:pPr>
        <w:rPr>
          <w:lang w:val="sr-Latn-CS"/>
        </w:rPr>
      </w:pPr>
    </w:p>
    <w:sectPr w:rsidR="00213A62" w:rsidSect="008F3F03">
      <w:headerReference w:type="default" r:id="rId10"/>
      <w:pgSz w:w="12240" w:h="15840"/>
      <w:pgMar w:top="1701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29EBE" w14:textId="77777777" w:rsidR="005972AA" w:rsidRDefault="005972AA">
      <w:r>
        <w:separator/>
      </w:r>
    </w:p>
  </w:endnote>
  <w:endnote w:type="continuationSeparator" w:id="0">
    <w:p w14:paraId="44D4ED34" w14:textId="77777777" w:rsidR="005972AA" w:rsidRDefault="0059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DA246" w14:textId="77777777" w:rsidR="005972AA" w:rsidRDefault="005972AA">
      <w:r>
        <w:separator/>
      </w:r>
    </w:p>
  </w:footnote>
  <w:footnote w:type="continuationSeparator" w:id="0">
    <w:p w14:paraId="59129B80" w14:textId="77777777" w:rsidR="005972AA" w:rsidRDefault="00597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B22A1" w14:textId="77777777" w:rsidR="00FD4BD8" w:rsidRDefault="00A47A94" w:rsidP="00A47A94">
    <w:r>
      <w:t xml:space="preserve"> </w:t>
    </w:r>
  </w:p>
  <w:p w14:paraId="019C4113" w14:textId="77777777" w:rsidR="00FD4BD8" w:rsidRDefault="005972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C5883"/>
    <w:multiLevelType w:val="hybridMultilevel"/>
    <w:tmpl w:val="BE72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8FC"/>
    <w:multiLevelType w:val="hybridMultilevel"/>
    <w:tmpl w:val="8700AE98"/>
    <w:lvl w:ilvl="0" w:tplc="DA86FA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8" w:hanging="360"/>
      </w:pPr>
    </w:lvl>
    <w:lvl w:ilvl="2" w:tplc="241A001B" w:tentative="1">
      <w:start w:val="1"/>
      <w:numFmt w:val="lowerRoman"/>
      <w:lvlText w:val="%3."/>
      <w:lvlJc w:val="right"/>
      <w:pPr>
        <w:ind w:left="3218" w:hanging="180"/>
      </w:pPr>
    </w:lvl>
    <w:lvl w:ilvl="3" w:tplc="241A000F" w:tentative="1">
      <w:start w:val="1"/>
      <w:numFmt w:val="decimal"/>
      <w:lvlText w:val="%4."/>
      <w:lvlJc w:val="left"/>
      <w:pPr>
        <w:ind w:left="3938" w:hanging="360"/>
      </w:pPr>
    </w:lvl>
    <w:lvl w:ilvl="4" w:tplc="241A0019" w:tentative="1">
      <w:start w:val="1"/>
      <w:numFmt w:val="lowerLetter"/>
      <w:lvlText w:val="%5."/>
      <w:lvlJc w:val="left"/>
      <w:pPr>
        <w:ind w:left="4658" w:hanging="360"/>
      </w:pPr>
    </w:lvl>
    <w:lvl w:ilvl="5" w:tplc="241A001B" w:tentative="1">
      <w:start w:val="1"/>
      <w:numFmt w:val="lowerRoman"/>
      <w:lvlText w:val="%6."/>
      <w:lvlJc w:val="right"/>
      <w:pPr>
        <w:ind w:left="5378" w:hanging="180"/>
      </w:pPr>
    </w:lvl>
    <w:lvl w:ilvl="6" w:tplc="241A000F" w:tentative="1">
      <w:start w:val="1"/>
      <w:numFmt w:val="decimal"/>
      <w:lvlText w:val="%7."/>
      <w:lvlJc w:val="left"/>
      <w:pPr>
        <w:ind w:left="6098" w:hanging="360"/>
      </w:pPr>
    </w:lvl>
    <w:lvl w:ilvl="7" w:tplc="241A0019" w:tentative="1">
      <w:start w:val="1"/>
      <w:numFmt w:val="lowerLetter"/>
      <w:lvlText w:val="%8."/>
      <w:lvlJc w:val="left"/>
      <w:pPr>
        <w:ind w:left="6818" w:hanging="360"/>
      </w:pPr>
    </w:lvl>
    <w:lvl w:ilvl="8" w:tplc="2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7B45798"/>
    <w:multiLevelType w:val="hybridMultilevel"/>
    <w:tmpl w:val="6BB2287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643DF"/>
    <w:multiLevelType w:val="hybridMultilevel"/>
    <w:tmpl w:val="8700AE98"/>
    <w:lvl w:ilvl="0" w:tplc="DA86FA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8" w:hanging="360"/>
      </w:pPr>
    </w:lvl>
    <w:lvl w:ilvl="2" w:tplc="241A001B" w:tentative="1">
      <w:start w:val="1"/>
      <w:numFmt w:val="lowerRoman"/>
      <w:lvlText w:val="%3."/>
      <w:lvlJc w:val="right"/>
      <w:pPr>
        <w:ind w:left="3218" w:hanging="180"/>
      </w:pPr>
    </w:lvl>
    <w:lvl w:ilvl="3" w:tplc="241A000F" w:tentative="1">
      <w:start w:val="1"/>
      <w:numFmt w:val="decimal"/>
      <w:lvlText w:val="%4."/>
      <w:lvlJc w:val="left"/>
      <w:pPr>
        <w:ind w:left="3938" w:hanging="360"/>
      </w:pPr>
    </w:lvl>
    <w:lvl w:ilvl="4" w:tplc="241A0019" w:tentative="1">
      <w:start w:val="1"/>
      <w:numFmt w:val="lowerLetter"/>
      <w:lvlText w:val="%5."/>
      <w:lvlJc w:val="left"/>
      <w:pPr>
        <w:ind w:left="4658" w:hanging="360"/>
      </w:pPr>
    </w:lvl>
    <w:lvl w:ilvl="5" w:tplc="241A001B" w:tentative="1">
      <w:start w:val="1"/>
      <w:numFmt w:val="lowerRoman"/>
      <w:lvlText w:val="%6."/>
      <w:lvlJc w:val="right"/>
      <w:pPr>
        <w:ind w:left="5378" w:hanging="180"/>
      </w:pPr>
    </w:lvl>
    <w:lvl w:ilvl="6" w:tplc="241A000F" w:tentative="1">
      <w:start w:val="1"/>
      <w:numFmt w:val="decimal"/>
      <w:lvlText w:val="%7."/>
      <w:lvlJc w:val="left"/>
      <w:pPr>
        <w:ind w:left="6098" w:hanging="360"/>
      </w:pPr>
    </w:lvl>
    <w:lvl w:ilvl="7" w:tplc="241A0019" w:tentative="1">
      <w:start w:val="1"/>
      <w:numFmt w:val="lowerLetter"/>
      <w:lvlText w:val="%8."/>
      <w:lvlJc w:val="left"/>
      <w:pPr>
        <w:ind w:left="6818" w:hanging="360"/>
      </w:pPr>
    </w:lvl>
    <w:lvl w:ilvl="8" w:tplc="2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A7978DC"/>
    <w:multiLevelType w:val="hybridMultilevel"/>
    <w:tmpl w:val="6D3AA34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00A19"/>
    <w:rsid w:val="000522EE"/>
    <w:rsid w:val="00066AEB"/>
    <w:rsid w:val="0009197B"/>
    <w:rsid w:val="000B0DAD"/>
    <w:rsid w:val="000C1B3D"/>
    <w:rsid w:val="000D4A60"/>
    <w:rsid w:val="000E0190"/>
    <w:rsid w:val="00150CAE"/>
    <w:rsid w:val="00167B9E"/>
    <w:rsid w:val="001B6601"/>
    <w:rsid w:val="001D1A9F"/>
    <w:rsid w:val="001F2BDB"/>
    <w:rsid w:val="00213A62"/>
    <w:rsid w:val="00247FB4"/>
    <w:rsid w:val="002D7671"/>
    <w:rsid w:val="002F47D0"/>
    <w:rsid w:val="0032266F"/>
    <w:rsid w:val="00325474"/>
    <w:rsid w:val="0033333F"/>
    <w:rsid w:val="00347E95"/>
    <w:rsid w:val="003738C1"/>
    <w:rsid w:val="00380EDB"/>
    <w:rsid w:val="0039241A"/>
    <w:rsid w:val="00393F0D"/>
    <w:rsid w:val="003D6B0E"/>
    <w:rsid w:val="00432DFE"/>
    <w:rsid w:val="0044547C"/>
    <w:rsid w:val="004A3772"/>
    <w:rsid w:val="005035A3"/>
    <w:rsid w:val="00504122"/>
    <w:rsid w:val="005429F9"/>
    <w:rsid w:val="005565B4"/>
    <w:rsid w:val="005972AA"/>
    <w:rsid w:val="005B2A9A"/>
    <w:rsid w:val="005B5973"/>
    <w:rsid w:val="005B69B6"/>
    <w:rsid w:val="00603A2A"/>
    <w:rsid w:val="00631CCC"/>
    <w:rsid w:val="00643CFB"/>
    <w:rsid w:val="006474FC"/>
    <w:rsid w:val="0066408E"/>
    <w:rsid w:val="006B69BD"/>
    <w:rsid w:val="006C2330"/>
    <w:rsid w:val="00744BCF"/>
    <w:rsid w:val="00762591"/>
    <w:rsid w:val="00777F00"/>
    <w:rsid w:val="007B3934"/>
    <w:rsid w:val="007E4B06"/>
    <w:rsid w:val="007F67DD"/>
    <w:rsid w:val="008079FB"/>
    <w:rsid w:val="008202E4"/>
    <w:rsid w:val="00821BCE"/>
    <w:rsid w:val="00823D24"/>
    <w:rsid w:val="00833A87"/>
    <w:rsid w:val="00854969"/>
    <w:rsid w:val="008551A7"/>
    <w:rsid w:val="0085576C"/>
    <w:rsid w:val="00857CA6"/>
    <w:rsid w:val="008F17D5"/>
    <w:rsid w:val="008F3F03"/>
    <w:rsid w:val="009240B3"/>
    <w:rsid w:val="00995880"/>
    <w:rsid w:val="009D4C3C"/>
    <w:rsid w:val="00A47A94"/>
    <w:rsid w:val="00A80C1D"/>
    <w:rsid w:val="00A86B37"/>
    <w:rsid w:val="00A941C0"/>
    <w:rsid w:val="00AA29DB"/>
    <w:rsid w:val="00B04F8C"/>
    <w:rsid w:val="00B40A16"/>
    <w:rsid w:val="00B42726"/>
    <w:rsid w:val="00B629FB"/>
    <w:rsid w:val="00BB01BB"/>
    <w:rsid w:val="00C43DDA"/>
    <w:rsid w:val="00CB008B"/>
    <w:rsid w:val="00CB667E"/>
    <w:rsid w:val="00CC1B2D"/>
    <w:rsid w:val="00CD5E22"/>
    <w:rsid w:val="00D13102"/>
    <w:rsid w:val="00D643B9"/>
    <w:rsid w:val="00D7346D"/>
    <w:rsid w:val="00DC6E2A"/>
    <w:rsid w:val="00DF0B3D"/>
    <w:rsid w:val="00E5592C"/>
    <w:rsid w:val="00ED405B"/>
    <w:rsid w:val="00F20B6E"/>
    <w:rsid w:val="00F83B19"/>
    <w:rsid w:val="00FB30E7"/>
    <w:rsid w:val="00F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289A8"/>
  <w15:docId w15:val="{179C6E4F-B804-4C54-B86C-807BBDE1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nex 1"/>
    <w:qFormat/>
    <w:rsid w:val="009958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Arial" w:eastAsia="Times New Roman" w:hAnsi="Arial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80"/>
    <w:rPr>
      <w:rFonts w:ascii="Tahoma" w:eastAsia="Times New Roman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03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5A3"/>
    <w:rPr>
      <w:rFonts w:ascii="Arial" w:eastAsia="Times New Roman" w:hAnsi="Arial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3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7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772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772"/>
    <w:rPr>
      <w:rFonts w:ascii="Arial" w:eastAsia="Times New Roman" w:hAnsi="Arial" w:cs="Times New Roman"/>
      <w:b/>
      <w:bCs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5B59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C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71A9-5758-4825-936D-1C5ACA96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Igor Jakšić</cp:lastModifiedBy>
  <cp:revision>2</cp:revision>
  <dcterms:created xsi:type="dcterms:W3CDTF">2017-07-31T06:35:00Z</dcterms:created>
  <dcterms:modified xsi:type="dcterms:W3CDTF">2017-07-31T06:35:00Z</dcterms:modified>
</cp:coreProperties>
</file>