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365" w:tblpY="-254"/>
        <w:tblW w:w="5348" w:type="dxa"/>
        <w:tblLook w:val="01E0" w:firstRow="1" w:lastRow="1" w:firstColumn="1" w:lastColumn="1" w:noHBand="0" w:noVBand="0"/>
      </w:tblPr>
      <w:tblGrid>
        <w:gridCol w:w="5348"/>
      </w:tblGrid>
      <w:tr w:rsidR="00E7418A" w:rsidRPr="00E7418A" w:rsidTr="00CC16E8">
        <w:trPr>
          <w:trHeight w:val="295"/>
        </w:trPr>
        <w:tc>
          <w:tcPr>
            <w:tcW w:w="5348" w:type="dxa"/>
            <w:vAlign w:val="center"/>
            <w:hideMark/>
          </w:tcPr>
          <w:p w:rsidR="00E7418A" w:rsidRPr="00E7418A" w:rsidRDefault="00E7418A" w:rsidP="00CC16E8">
            <w:pPr>
              <w:spacing w:after="0" w:line="240" w:lineRule="auto"/>
              <w:ind w:left="-360"/>
              <w:jc w:val="center"/>
              <w:rPr>
                <w:rFonts w:eastAsia="MS Mincho" w:cs="Times New Roman"/>
                <w:szCs w:val="24"/>
              </w:rPr>
            </w:pPr>
            <w:r w:rsidRPr="00E7418A">
              <w:rPr>
                <w:rFonts w:eastAsia="MS Mincho" w:cs="Times New Roman"/>
                <w:noProof/>
                <w:szCs w:val="24"/>
                <w:lang w:eastAsia="sr-Cyrl-CS"/>
              </w:rPr>
              <w:drawing>
                <wp:inline distT="0" distB="0" distL="0" distR="0" wp14:anchorId="08F067BB" wp14:editId="09C81C06">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E7418A" w:rsidRPr="00E7418A" w:rsidTr="00CC16E8">
        <w:trPr>
          <w:trHeight w:val="295"/>
        </w:trPr>
        <w:tc>
          <w:tcPr>
            <w:tcW w:w="5348" w:type="dxa"/>
            <w:vAlign w:val="center"/>
            <w:hideMark/>
          </w:tcPr>
          <w:p w:rsidR="00E7418A" w:rsidRPr="00E7418A" w:rsidRDefault="00E7418A" w:rsidP="00CC16E8">
            <w:pPr>
              <w:spacing w:after="0" w:line="240" w:lineRule="auto"/>
              <w:ind w:left="-360"/>
              <w:jc w:val="center"/>
              <w:rPr>
                <w:rFonts w:eastAsia="MS Mincho" w:cs="Times New Roman"/>
                <w:b/>
                <w:szCs w:val="24"/>
              </w:rPr>
            </w:pPr>
            <w:r w:rsidRPr="00E7418A">
              <w:rPr>
                <w:rFonts w:eastAsia="MS Mincho" w:cs="Times New Roman"/>
                <w:b/>
                <w:szCs w:val="24"/>
              </w:rPr>
              <w:t>Република Србија</w:t>
            </w:r>
          </w:p>
        </w:tc>
      </w:tr>
      <w:tr w:rsidR="00CC16E8" w:rsidRPr="00E7418A" w:rsidTr="00CC16E8">
        <w:trPr>
          <w:trHeight w:val="295"/>
        </w:trPr>
        <w:tc>
          <w:tcPr>
            <w:tcW w:w="5348" w:type="dxa"/>
            <w:vAlign w:val="center"/>
          </w:tcPr>
          <w:p w:rsidR="00CC16E8" w:rsidRPr="00E7418A" w:rsidRDefault="00CC16E8" w:rsidP="00CC16E8">
            <w:pPr>
              <w:spacing w:after="0" w:line="240" w:lineRule="auto"/>
              <w:ind w:left="-360"/>
              <w:jc w:val="center"/>
              <w:rPr>
                <w:rFonts w:eastAsia="MS Mincho" w:cs="Times New Roman"/>
                <w:b/>
                <w:szCs w:val="24"/>
              </w:rPr>
            </w:pPr>
          </w:p>
        </w:tc>
      </w:tr>
      <w:tr w:rsidR="00E7418A" w:rsidRPr="00E7418A" w:rsidTr="00CC16E8">
        <w:trPr>
          <w:trHeight w:val="295"/>
        </w:trPr>
        <w:tc>
          <w:tcPr>
            <w:tcW w:w="5348" w:type="dxa"/>
            <w:vAlign w:val="center"/>
            <w:hideMark/>
          </w:tcPr>
          <w:p w:rsidR="00E7418A" w:rsidRPr="00E7418A" w:rsidRDefault="00CC16E8" w:rsidP="00CC16E8">
            <w:pPr>
              <w:spacing w:after="0" w:line="240" w:lineRule="auto"/>
              <w:ind w:left="-360" w:right="-193"/>
              <w:rPr>
                <w:rFonts w:eastAsia="MS Mincho" w:cs="Times New Roman"/>
                <w:b/>
                <w:szCs w:val="24"/>
              </w:rPr>
            </w:pPr>
            <w:r>
              <w:rPr>
                <w:rFonts w:eastAsia="MS Mincho" w:cs="Times New Roman"/>
                <w:b/>
                <w:szCs w:val="24"/>
              </w:rPr>
              <w:t xml:space="preserve">М  </w:t>
            </w:r>
            <w:r w:rsidR="00E7418A" w:rsidRPr="00E7418A">
              <w:rPr>
                <w:rFonts w:eastAsia="MS Mincho" w:cs="Times New Roman"/>
                <w:b/>
                <w:szCs w:val="24"/>
              </w:rPr>
              <w:t>МИНИСТАРСТВО ГРАЂЕВИНАРСТВА,</w:t>
            </w:r>
          </w:p>
        </w:tc>
      </w:tr>
      <w:tr w:rsidR="00E7418A" w:rsidRPr="00E7418A" w:rsidTr="00CC16E8">
        <w:trPr>
          <w:trHeight w:val="295"/>
        </w:trPr>
        <w:tc>
          <w:tcPr>
            <w:tcW w:w="5348" w:type="dxa"/>
            <w:vAlign w:val="center"/>
            <w:hideMark/>
          </w:tcPr>
          <w:p w:rsidR="00E7418A" w:rsidRPr="00E7418A" w:rsidRDefault="00E7418A" w:rsidP="00CC16E8">
            <w:pPr>
              <w:spacing w:after="0" w:line="240" w:lineRule="auto"/>
              <w:ind w:left="-360"/>
              <w:jc w:val="center"/>
              <w:rPr>
                <w:rFonts w:eastAsia="MS Mincho" w:cs="Times New Roman"/>
                <w:b/>
                <w:szCs w:val="24"/>
              </w:rPr>
            </w:pPr>
            <w:r w:rsidRPr="00E7418A">
              <w:rPr>
                <w:rFonts w:eastAsia="MS Mincho" w:cs="Times New Roman"/>
                <w:b/>
                <w:szCs w:val="24"/>
              </w:rPr>
              <w:t>САОБРАЋАЈА И ИНФРАСТРУКТУРЕ</w:t>
            </w:r>
          </w:p>
        </w:tc>
      </w:tr>
      <w:tr w:rsidR="00E7418A" w:rsidRPr="00E7418A" w:rsidTr="00CC16E8">
        <w:trPr>
          <w:trHeight w:val="295"/>
        </w:trPr>
        <w:tc>
          <w:tcPr>
            <w:tcW w:w="5348" w:type="dxa"/>
            <w:vAlign w:val="center"/>
            <w:hideMark/>
          </w:tcPr>
          <w:p w:rsidR="00E7418A" w:rsidRPr="00E7418A" w:rsidRDefault="00E7418A" w:rsidP="00CC16E8">
            <w:pPr>
              <w:spacing w:after="0" w:line="240" w:lineRule="auto"/>
              <w:ind w:left="-360"/>
              <w:jc w:val="center"/>
              <w:rPr>
                <w:rFonts w:eastAsia="MS Mincho" w:cs="Times New Roman"/>
                <w:color w:val="000000"/>
                <w:szCs w:val="24"/>
                <w:lang w:val="sr-Cyrl-RS"/>
              </w:rPr>
            </w:pPr>
            <w:r w:rsidRPr="00E7418A">
              <w:rPr>
                <w:rFonts w:eastAsia="MS Mincho" w:cs="Times New Roman"/>
                <w:color w:val="000000"/>
                <w:szCs w:val="24"/>
              </w:rPr>
              <w:t>Број</w:t>
            </w:r>
            <w:r w:rsidRPr="00E7418A">
              <w:rPr>
                <w:rFonts w:eastAsia="MS Mincho" w:cs="Times New Roman"/>
                <w:color w:val="000000"/>
                <w:szCs w:val="24"/>
                <w:lang w:val="sr-Cyrl-RS"/>
              </w:rPr>
              <w:t xml:space="preserve">: </w:t>
            </w:r>
            <w:r w:rsidRPr="00E7418A">
              <w:rPr>
                <w:rFonts w:eastAsia="Times New Roman" w:cs="Times New Roman"/>
                <w:szCs w:val="24"/>
                <w:lang w:val="en-GB"/>
              </w:rPr>
              <w:t>404-02-112</w:t>
            </w:r>
            <w:r w:rsidR="00371626">
              <w:rPr>
                <w:rFonts w:eastAsia="Times New Roman" w:cs="Times New Roman"/>
                <w:szCs w:val="24"/>
                <w:lang w:val="en-GB"/>
              </w:rPr>
              <w:t>/7</w:t>
            </w:r>
            <w:r w:rsidRPr="00E7418A">
              <w:rPr>
                <w:rFonts w:eastAsia="Times New Roman" w:cs="Times New Roman"/>
                <w:szCs w:val="24"/>
                <w:lang w:val="en-GB"/>
              </w:rPr>
              <w:t>/2017-02</w:t>
            </w:r>
          </w:p>
        </w:tc>
      </w:tr>
      <w:tr w:rsidR="00E7418A" w:rsidRPr="00E7418A" w:rsidTr="00CC16E8">
        <w:trPr>
          <w:trHeight w:val="295"/>
        </w:trPr>
        <w:tc>
          <w:tcPr>
            <w:tcW w:w="5348" w:type="dxa"/>
            <w:vAlign w:val="center"/>
            <w:hideMark/>
          </w:tcPr>
          <w:p w:rsidR="00E7418A" w:rsidRPr="00E7418A" w:rsidRDefault="00E7418A" w:rsidP="00CC16E8">
            <w:pPr>
              <w:spacing w:after="0" w:line="240" w:lineRule="auto"/>
              <w:ind w:left="-360"/>
              <w:jc w:val="center"/>
              <w:rPr>
                <w:rFonts w:eastAsia="MS Mincho" w:cs="Times New Roman"/>
                <w:color w:val="000000"/>
                <w:szCs w:val="24"/>
                <w:lang w:val="sr-Cyrl-RS"/>
              </w:rPr>
            </w:pPr>
            <w:r w:rsidRPr="00E7418A">
              <w:rPr>
                <w:rFonts w:eastAsia="MS Mincho" w:cs="Times New Roman"/>
                <w:color w:val="000000"/>
                <w:szCs w:val="24"/>
              </w:rPr>
              <w:t>Датум</w:t>
            </w:r>
            <w:r w:rsidRPr="00E7418A">
              <w:rPr>
                <w:rFonts w:eastAsia="MS Mincho" w:cs="Times New Roman"/>
                <w:color w:val="000000"/>
                <w:szCs w:val="24"/>
                <w:lang w:val="sr-Cyrl-RS"/>
              </w:rPr>
              <w:t xml:space="preserve">: </w:t>
            </w:r>
            <w:r>
              <w:rPr>
                <w:rFonts w:eastAsia="MS Mincho" w:cs="Times New Roman"/>
                <w:color w:val="000000"/>
                <w:szCs w:val="24"/>
              </w:rPr>
              <w:t>30</w:t>
            </w:r>
            <w:r w:rsidRPr="00E7418A">
              <w:rPr>
                <w:rFonts w:eastAsia="MS Mincho" w:cs="Times New Roman"/>
                <w:color w:val="000000"/>
                <w:szCs w:val="24"/>
              </w:rPr>
              <w:t>.10.2017</w:t>
            </w:r>
            <w:r w:rsidRPr="00E7418A">
              <w:rPr>
                <w:rFonts w:eastAsia="MS Mincho" w:cs="Times New Roman"/>
                <w:color w:val="000000"/>
                <w:szCs w:val="24"/>
                <w:lang w:val="sr-Cyrl-RS"/>
              </w:rPr>
              <w:t>. године</w:t>
            </w:r>
          </w:p>
        </w:tc>
      </w:tr>
      <w:tr w:rsidR="00E7418A" w:rsidRPr="00E7418A" w:rsidTr="00CC16E8">
        <w:trPr>
          <w:trHeight w:val="66"/>
        </w:trPr>
        <w:tc>
          <w:tcPr>
            <w:tcW w:w="5348" w:type="dxa"/>
            <w:vAlign w:val="center"/>
            <w:hideMark/>
          </w:tcPr>
          <w:p w:rsidR="00E7418A" w:rsidRPr="00E7418A" w:rsidRDefault="00E7418A" w:rsidP="00CC16E8">
            <w:pPr>
              <w:spacing w:after="0" w:line="240" w:lineRule="auto"/>
              <w:ind w:left="-360"/>
              <w:jc w:val="center"/>
              <w:rPr>
                <w:rFonts w:eastAsia="MS Mincho" w:cs="Times New Roman"/>
                <w:color w:val="000000"/>
                <w:szCs w:val="24"/>
              </w:rPr>
            </w:pPr>
            <w:r w:rsidRPr="00E7418A">
              <w:rPr>
                <w:rFonts w:eastAsia="MS Mincho" w:cs="Times New Roman"/>
                <w:color w:val="000000"/>
                <w:szCs w:val="24"/>
              </w:rPr>
              <w:t>Немањина 22-26, Београд</w:t>
            </w:r>
          </w:p>
        </w:tc>
      </w:tr>
    </w:tbl>
    <w:p w:rsidR="007E1B5B" w:rsidRDefault="007E1B5B" w:rsidP="00E7418A">
      <w:pPr>
        <w:ind w:left="-360"/>
      </w:pPr>
    </w:p>
    <w:p w:rsidR="00E7418A" w:rsidRDefault="00E7418A" w:rsidP="00E7418A">
      <w:pPr>
        <w:ind w:left="-360"/>
      </w:pPr>
    </w:p>
    <w:p w:rsidR="00E7418A" w:rsidRDefault="00E7418A" w:rsidP="00E7418A">
      <w:pPr>
        <w:ind w:left="-360"/>
      </w:pPr>
    </w:p>
    <w:p w:rsidR="00E7418A" w:rsidRDefault="00E7418A" w:rsidP="00E7418A">
      <w:pPr>
        <w:ind w:left="-360"/>
      </w:pPr>
    </w:p>
    <w:p w:rsidR="00E7418A" w:rsidRDefault="00E7418A" w:rsidP="00E7418A">
      <w:pPr>
        <w:ind w:left="-360"/>
      </w:pPr>
    </w:p>
    <w:p w:rsidR="00E7418A" w:rsidRDefault="00E7418A" w:rsidP="00E7418A">
      <w:pPr>
        <w:ind w:left="-360"/>
      </w:pPr>
    </w:p>
    <w:p w:rsidR="00E7418A" w:rsidRDefault="00E7418A" w:rsidP="00E7418A">
      <w:pPr>
        <w:ind w:left="-360"/>
      </w:pPr>
    </w:p>
    <w:p w:rsidR="00E7418A" w:rsidRDefault="00E7418A" w:rsidP="00E7418A">
      <w:pPr>
        <w:ind w:left="-360"/>
      </w:pPr>
    </w:p>
    <w:p w:rsidR="00E7418A" w:rsidRPr="00B12F2B" w:rsidRDefault="00E7418A" w:rsidP="00E7418A">
      <w:pPr>
        <w:spacing w:after="120"/>
        <w:ind w:left="-360"/>
        <w:jc w:val="both"/>
        <w:rPr>
          <w:color w:val="000000"/>
          <w:lang w:val="sr-Cyrl-RS"/>
        </w:rPr>
      </w:pPr>
      <w:r w:rsidRPr="00B12F2B">
        <w:t>На основу члана 63. став 1. и члана 54. Закона о јавним набавкама („Сл. Гласник РС“ број 124/12,</w:t>
      </w:r>
      <w:r w:rsidRPr="00B12F2B">
        <w:rPr>
          <w:lang w:val="en-US"/>
        </w:rPr>
        <w:t xml:space="preserve"> </w:t>
      </w:r>
      <w:r w:rsidRPr="00B12F2B">
        <w:t>14/15 и 68/15) комисија за јавну набавку</w:t>
      </w:r>
      <w:r>
        <w:rPr>
          <w:lang w:val="sr-Latn-CS"/>
        </w:rPr>
        <w:t xml:space="preserve"> </w:t>
      </w:r>
      <w:r>
        <w:t>број</w:t>
      </w:r>
      <w:r w:rsidRPr="00B12F2B">
        <w:t xml:space="preserve"> </w:t>
      </w:r>
      <w:r w:rsidR="00030E0C">
        <w:t xml:space="preserve">27/2017 </w:t>
      </w:r>
      <w:r w:rsidRPr="00B12F2B">
        <w:t xml:space="preserve">обавештава сва заинтересована лица у поступку да је извршена измена и допуна конкурсне документације за јавну набавку – </w:t>
      </w:r>
      <w:r w:rsidRPr="005E43E1">
        <w:t>пружања стручног надзора на изградњи јавне железничке пруге од постојеће пруге Смедерево – Мала Крсна</w:t>
      </w:r>
      <w:r>
        <w:rPr>
          <w:lang w:val="sr-Latn-CS"/>
        </w:rPr>
        <w:t xml:space="preserve"> </w:t>
      </w:r>
      <w:r w:rsidRPr="005E43E1">
        <w:t>до терминала за расуте и генералне терете Луке Смедерево</w:t>
      </w:r>
      <w:r>
        <w:t>, н</w:t>
      </w:r>
      <w:r w:rsidRPr="005E43E1">
        <w:t>азив и ознака из општег речника набавке: 71520000</w:t>
      </w:r>
      <w:r w:rsidR="00030E0C">
        <w:t xml:space="preserve"> – услуге  грађевинског надзора</w:t>
      </w:r>
    </w:p>
    <w:p w:rsidR="00E7418A" w:rsidRPr="00B12F2B" w:rsidRDefault="00E7418A" w:rsidP="00030E0C">
      <w:pPr>
        <w:tabs>
          <w:tab w:val="left" w:pos="0"/>
          <w:tab w:val="left" w:pos="1980"/>
          <w:tab w:val="left" w:pos="4140"/>
          <w:tab w:val="left" w:pos="6840"/>
        </w:tabs>
      </w:pPr>
    </w:p>
    <w:p w:rsidR="00E7418A" w:rsidRDefault="00E7418A" w:rsidP="00030E0C">
      <w:pPr>
        <w:tabs>
          <w:tab w:val="left" w:pos="0"/>
          <w:tab w:val="left" w:pos="1980"/>
          <w:tab w:val="left" w:pos="4140"/>
          <w:tab w:val="left" w:pos="6840"/>
        </w:tabs>
        <w:jc w:val="center"/>
        <w:rPr>
          <w:b/>
        </w:rPr>
      </w:pPr>
      <w:r w:rsidRPr="00B12F2B">
        <w:rPr>
          <w:b/>
        </w:rPr>
        <w:t>ИЗМЕНА И ДОПУН</w:t>
      </w:r>
      <w:r>
        <w:rPr>
          <w:b/>
        </w:rPr>
        <w:t>А КОНКУРСНЕ ДОКУМЕНТАЦИЈЕ БРОЈ 2</w:t>
      </w:r>
    </w:p>
    <w:p w:rsidR="00E7418A" w:rsidRDefault="00E7418A" w:rsidP="00030E0C">
      <w:pPr>
        <w:tabs>
          <w:tab w:val="left" w:pos="0"/>
        </w:tabs>
      </w:pPr>
    </w:p>
    <w:p w:rsidR="00A1672F" w:rsidRPr="007F0059" w:rsidRDefault="00A1672F" w:rsidP="00A1672F">
      <w:pPr>
        <w:spacing w:after="39"/>
        <w:jc w:val="both"/>
        <w:rPr>
          <w:b/>
          <w:u w:val="single"/>
        </w:rPr>
      </w:pPr>
      <w:r>
        <w:rPr>
          <w:b/>
          <w:u w:val="single"/>
        </w:rPr>
        <w:t>1</w:t>
      </w:r>
      <w:r w:rsidRPr="007F0059">
        <w:rPr>
          <w:b/>
          <w:u w:val="single"/>
        </w:rPr>
        <w:t>.На страни 1</w:t>
      </w:r>
      <w:r>
        <w:rPr>
          <w:b/>
          <w:u w:val="single"/>
        </w:rPr>
        <w:t>6</w:t>
      </w:r>
      <w:r w:rsidRPr="007F0059">
        <w:rPr>
          <w:b/>
          <w:u w:val="single"/>
        </w:rPr>
        <w:t xml:space="preserve"> конкурсне документације, а у оквиру тачке Понуђач који учествује у поступку предметне јавне набавке, мора испунити додатне услове за учешће у поступку јавне набавке, дефинисане чланом 76. Закона мења се и то: </w:t>
      </w:r>
    </w:p>
    <w:p w:rsidR="00A1672F" w:rsidRPr="00365817" w:rsidRDefault="00A1672F" w:rsidP="00A1672F">
      <w:pPr>
        <w:spacing w:after="39"/>
        <w:ind w:firstLine="720"/>
      </w:pPr>
    </w:p>
    <w:tbl>
      <w:tblPr>
        <w:tblW w:w="9497" w:type="dxa"/>
        <w:tblInd w:w="279" w:type="dxa"/>
        <w:tblCellMar>
          <w:top w:w="111" w:type="dxa"/>
          <w:right w:w="0" w:type="dxa"/>
        </w:tblCellMar>
        <w:tblLook w:val="04A0" w:firstRow="1" w:lastRow="0" w:firstColumn="1" w:lastColumn="0" w:noHBand="0" w:noVBand="1"/>
      </w:tblPr>
      <w:tblGrid>
        <w:gridCol w:w="1134"/>
        <w:gridCol w:w="8363"/>
      </w:tblGrid>
      <w:tr w:rsidR="00A1672F" w:rsidRPr="00365817" w:rsidTr="00250FD3">
        <w:trPr>
          <w:trHeight w:val="2173"/>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672F" w:rsidRPr="00365817" w:rsidRDefault="00A1672F" w:rsidP="00A1672F">
            <w:pPr>
              <w:spacing w:after="0"/>
            </w:pPr>
            <w:r w:rsidRPr="00365817">
              <w:rPr>
                <w:b/>
              </w:rPr>
              <w:t xml:space="preserve">2.Услов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672F" w:rsidRPr="00A1672F" w:rsidRDefault="00A1672F" w:rsidP="00A1672F">
            <w:pPr>
              <w:spacing w:after="0" w:line="290" w:lineRule="auto"/>
              <w:jc w:val="both"/>
            </w:pPr>
            <w:r w:rsidRPr="00365817">
              <w:t>Да располаже неопходним пословним капацитетом: да је у претходних</w:t>
            </w:r>
            <w:r>
              <w:t xml:space="preserve"> </w:t>
            </w:r>
            <w:r>
              <w:rPr>
                <w:lang w:val="sr-Cyrl-RS"/>
              </w:rPr>
              <w:t>3</w:t>
            </w:r>
            <w:r w:rsidRPr="00365817">
              <w:t xml:space="preserve"> (</w:t>
            </w:r>
            <w:r>
              <w:rPr>
                <w:lang w:val="sr-Cyrl-RS"/>
              </w:rPr>
              <w:t>три</w:t>
            </w:r>
            <w:r>
              <w:t>) обрачунск</w:t>
            </w:r>
            <w:r>
              <w:rPr>
                <w:lang w:val="sr-Cyrl-RS"/>
              </w:rPr>
              <w:t>е</w:t>
            </w:r>
            <w:r>
              <w:t xml:space="preserve"> годин</w:t>
            </w:r>
            <w:r>
              <w:rPr>
                <w:lang w:val="sr-Cyrl-RS"/>
              </w:rPr>
              <w:t>е ( 2014, 2015, 2016)</w:t>
            </w:r>
            <w:r w:rsidRPr="00365817">
              <w:t>,</w:t>
            </w:r>
            <w:r>
              <w:t xml:space="preserve"> </w:t>
            </w:r>
            <w:r w:rsidRPr="00365817">
              <w:t xml:space="preserve">као понуђач или члан групе, рачунајући </w:t>
            </w:r>
            <w:r>
              <w:t xml:space="preserve">од дана </w:t>
            </w:r>
            <w:r w:rsidRPr="00365817">
              <w:t xml:space="preserve">објављивања позива за подношење понуда извршио квалитетно и уговореном року </w:t>
            </w:r>
            <w:r w:rsidRPr="00365817">
              <w:rPr>
                <w:lang w:val="sr-Cyrl-RS"/>
              </w:rPr>
              <w:t xml:space="preserve">најмање </w:t>
            </w:r>
            <w:r>
              <w:t>1</w:t>
            </w:r>
            <w:r w:rsidRPr="00365817">
              <w:t xml:space="preserve"> уговор </w:t>
            </w:r>
            <w:r w:rsidRPr="004200A7">
              <w:t>о</w:t>
            </w:r>
            <w:r w:rsidRPr="004200A7">
              <w:rPr>
                <w:b/>
                <w:bCs/>
              </w:rPr>
              <w:t xml:space="preserve"> </w:t>
            </w:r>
            <w:r w:rsidRPr="004200A7">
              <w:rPr>
                <w:bCs/>
              </w:rPr>
              <w:t>пружање услуга стручног надзора на изградњи објеката саобраћајне инфраструктуре (путеви и железница)</w:t>
            </w:r>
          </w:p>
        </w:tc>
      </w:tr>
    </w:tbl>
    <w:p w:rsidR="00A1672F" w:rsidRPr="00B12F2B" w:rsidRDefault="00A1672F" w:rsidP="00A1672F">
      <w:pPr>
        <w:jc w:val="both"/>
        <w:rPr>
          <w:b/>
        </w:rPr>
      </w:pPr>
    </w:p>
    <w:p w:rsidR="00A1672F" w:rsidRDefault="00A1672F" w:rsidP="00A1672F">
      <w:r w:rsidRPr="00B12F2B">
        <w:t xml:space="preserve">тако да сада </w:t>
      </w:r>
      <w:r>
        <w:rPr>
          <w:b/>
          <w:u w:val="single"/>
        </w:rPr>
        <w:t xml:space="preserve">измењен </w:t>
      </w:r>
      <w:r w:rsidRPr="00BD51ED">
        <w:rPr>
          <w:b/>
          <w:u w:val="single"/>
        </w:rPr>
        <w:t>текст</w:t>
      </w:r>
      <w:r w:rsidRPr="00B12F2B">
        <w:t>, гласи:</w:t>
      </w:r>
    </w:p>
    <w:p w:rsidR="00A1672F" w:rsidRDefault="00A1672F" w:rsidP="00A1672F"/>
    <w:tbl>
      <w:tblPr>
        <w:tblW w:w="9497" w:type="dxa"/>
        <w:tblInd w:w="279" w:type="dxa"/>
        <w:tblCellMar>
          <w:top w:w="111" w:type="dxa"/>
          <w:right w:w="0" w:type="dxa"/>
        </w:tblCellMar>
        <w:tblLook w:val="04A0" w:firstRow="1" w:lastRow="0" w:firstColumn="1" w:lastColumn="0" w:noHBand="0" w:noVBand="1"/>
      </w:tblPr>
      <w:tblGrid>
        <w:gridCol w:w="1134"/>
        <w:gridCol w:w="8363"/>
      </w:tblGrid>
      <w:tr w:rsidR="00A1672F" w:rsidRPr="00365817" w:rsidTr="00250FD3">
        <w:trPr>
          <w:trHeight w:val="2173"/>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672F" w:rsidRPr="00365817" w:rsidRDefault="00A1672F" w:rsidP="00A1672F">
            <w:pPr>
              <w:spacing w:after="0"/>
            </w:pPr>
            <w:r w:rsidRPr="00365817">
              <w:rPr>
                <w:b/>
              </w:rPr>
              <w:t xml:space="preserve">2.Услов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672F" w:rsidRDefault="00A1672F" w:rsidP="00A1672F">
            <w:pPr>
              <w:spacing w:after="0" w:line="290" w:lineRule="auto"/>
              <w:jc w:val="both"/>
            </w:pPr>
            <w:r w:rsidRPr="00C836F4">
              <w:t>Да располаже неопходним пословним капацитетом: да је у претходних 5 (пет) година,</w:t>
            </w:r>
            <w:r w:rsidR="00A73B08">
              <w:t xml:space="preserve"> </w:t>
            </w:r>
            <w:bookmarkStart w:id="0" w:name="_GoBack"/>
            <w:bookmarkEnd w:id="0"/>
            <w:r w:rsidRPr="00C836F4">
              <w:t>као извршилац или члан групе, рачунајући од дана објављивања позива за подношење понуда, закључио и извршио квалитетно и уговореном року најмање 1 уговор о пружању услуга стручног надзора над изградњом саобраћајне инфраструктуре (јавне железничке инфраструктуре или државних путева I ил</w:t>
            </w:r>
            <w:r>
              <w:t>и II реда).</w:t>
            </w:r>
          </w:p>
          <w:p w:rsidR="00A1672F" w:rsidRPr="00365817" w:rsidRDefault="00A1672F" w:rsidP="00A1672F">
            <w:pPr>
              <w:spacing w:after="0"/>
            </w:pPr>
            <w:r w:rsidRPr="00365817">
              <w:t xml:space="preserve">Да располаже </w:t>
            </w:r>
            <w:r>
              <w:t>неопходним</w:t>
            </w:r>
            <w:r w:rsidRPr="00AF705C">
              <w:rPr>
                <w:b/>
              </w:rPr>
              <w:t xml:space="preserve"> </w:t>
            </w:r>
            <w:r>
              <w:rPr>
                <w:b/>
              </w:rPr>
              <w:t>пословним</w:t>
            </w:r>
            <w:r w:rsidRPr="00AF705C">
              <w:rPr>
                <w:b/>
              </w:rPr>
              <w:t xml:space="preserve"> капацитетом</w:t>
            </w:r>
            <w:r w:rsidRPr="00365817">
              <w:t xml:space="preserve"> и то:  </w:t>
            </w:r>
          </w:p>
          <w:p w:rsidR="00A1672F" w:rsidRDefault="00A1672F" w:rsidP="00A1672F">
            <w:pPr>
              <w:spacing w:beforeLines="120" w:before="288" w:afterLines="120" w:after="288"/>
              <w:contextualSpacing/>
              <w:jc w:val="both"/>
            </w:pPr>
            <w:r w:rsidRPr="00AA7DBE">
              <w:lastRenderedPageBreak/>
              <w:t>да поседује решење којим се утврђује да понуђач испуњава услове за добијање лиценце за израду техничке документације или за грађење објеката, односно извођење радова за објекте за које грађевинску дозволу издаје министарство надлежно за послове грађевине, и то:</w:t>
            </w:r>
          </w:p>
          <w:p w:rsidR="00A1672F" w:rsidRPr="00996D60" w:rsidRDefault="00A1672F" w:rsidP="00A1672F">
            <w:pPr>
              <w:spacing w:beforeLines="120" w:before="288" w:afterLines="120" w:after="288"/>
              <w:jc w:val="both"/>
              <w:rPr>
                <w:b/>
              </w:rPr>
            </w:pPr>
            <w:r w:rsidRPr="00996D60">
              <w:rPr>
                <w:b/>
              </w:rPr>
              <w:t>Лиценцу П141Г2 или И141Г2 и</w:t>
            </w:r>
          </w:p>
          <w:p w:rsidR="00A1672F" w:rsidRDefault="00A1672F" w:rsidP="00A1672F">
            <w:pPr>
              <w:spacing w:beforeLines="120" w:before="288" w:afterLines="120" w:after="288"/>
              <w:jc w:val="both"/>
            </w:pPr>
            <w:r>
              <w:t>Лиценцу П142Г1 или И142Г1 и</w:t>
            </w:r>
          </w:p>
          <w:p w:rsidR="00A1672F" w:rsidRDefault="00A1672F" w:rsidP="00A1672F">
            <w:pPr>
              <w:spacing w:beforeLines="120" w:before="288" w:afterLines="120" w:after="288"/>
              <w:jc w:val="both"/>
            </w:pPr>
            <w:r>
              <w:t>Лиценцу П141С1 и</w:t>
            </w:r>
          </w:p>
          <w:p w:rsidR="00A1672F" w:rsidRPr="00365817" w:rsidRDefault="00A1672F" w:rsidP="00A1672F">
            <w:pPr>
              <w:spacing w:after="0" w:line="290" w:lineRule="auto"/>
              <w:jc w:val="both"/>
              <w:rPr>
                <w:lang w:val="sr-Latn-CS"/>
              </w:rPr>
            </w:pPr>
            <w:r>
              <w:t>Лиценцу П141Е4</w:t>
            </w:r>
          </w:p>
        </w:tc>
      </w:tr>
    </w:tbl>
    <w:p w:rsidR="00A1672F" w:rsidRDefault="00A1672F" w:rsidP="00030E0C">
      <w:pPr>
        <w:tabs>
          <w:tab w:val="left" w:pos="0"/>
        </w:tabs>
      </w:pPr>
    </w:p>
    <w:p w:rsidR="00030E0C" w:rsidRPr="007F0059" w:rsidRDefault="00A1672F" w:rsidP="00030E0C">
      <w:pPr>
        <w:tabs>
          <w:tab w:val="left" w:pos="0"/>
          <w:tab w:val="center" w:pos="4802"/>
        </w:tabs>
        <w:jc w:val="both"/>
        <w:rPr>
          <w:b/>
          <w:u w:val="single"/>
        </w:rPr>
      </w:pPr>
      <w:r>
        <w:rPr>
          <w:b/>
          <w:u w:val="single"/>
        </w:rPr>
        <w:t>2</w:t>
      </w:r>
      <w:r w:rsidR="00030E0C" w:rsidRPr="007F0059">
        <w:rPr>
          <w:b/>
          <w:u w:val="single"/>
        </w:rPr>
        <w:t xml:space="preserve">. На страни 24 конкурсне документације, </w:t>
      </w:r>
      <w:r w:rsidR="00785C9F">
        <w:rPr>
          <w:b/>
          <w:u w:val="single"/>
        </w:rPr>
        <w:t>део</w:t>
      </w:r>
      <w:r w:rsidR="00030E0C" w:rsidRPr="007F0059">
        <w:rPr>
          <w:b/>
          <w:u w:val="single"/>
        </w:rPr>
        <w:t xml:space="preserve"> у оквиру тачке</w:t>
      </w:r>
      <w:r w:rsidR="00030E0C" w:rsidRPr="007F0059">
        <w:rPr>
          <w:b/>
          <w:u w:val="single"/>
          <w:lang w:val="en-US"/>
        </w:rPr>
        <w:t xml:space="preserve"> </w:t>
      </w:r>
      <w:r w:rsidR="00030E0C" w:rsidRPr="007F0059">
        <w:rPr>
          <w:b/>
          <w:u w:val="single"/>
        </w:rPr>
        <w:t xml:space="preserve">Образац 2, </w:t>
      </w:r>
    </w:p>
    <w:p w:rsidR="00030E0C" w:rsidRPr="007F0059" w:rsidRDefault="00030E0C" w:rsidP="00030E0C">
      <w:pPr>
        <w:tabs>
          <w:tab w:val="left" w:pos="0"/>
        </w:tabs>
        <w:jc w:val="both"/>
        <w:rPr>
          <w:color w:val="000000"/>
        </w:rPr>
      </w:pPr>
      <w:r>
        <w:rPr>
          <w:b/>
          <w:color w:val="000000"/>
        </w:rPr>
        <w:tab/>
      </w:r>
      <w:r w:rsidRPr="007F0059">
        <w:rPr>
          <w:color w:val="000000"/>
        </w:rPr>
        <w:t>„Достављамо структуру цене за јавну набавку услуга стручног надзора над извођењем радова на изградњи моста Љубовија-Братунац, ЈН број 27/2017“</w:t>
      </w:r>
    </w:p>
    <w:p w:rsidR="00030E0C" w:rsidRPr="007F0059" w:rsidRDefault="00030E0C" w:rsidP="00030E0C">
      <w:pPr>
        <w:tabs>
          <w:tab w:val="left" w:pos="0"/>
        </w:tabs>
        <w:rPr>
          <w:b/>
          <w:u w:val="single"/>
        </w:rPr>
      </w:pPr>
      <w:r w:rsidRPr="007F0059">
        <w:rPr>
          <w:b/>
          <w:u w:val="single"/>
        </w:rPr>
        <w:t>Мења се тако да сада измењен текст, гласи:</w:t>
      </w:r>
    </w:p>
    <w:p w:rsidR="00030E0C" w:rsidRPr="007F0059" w:rsidRDefault="00030E0C" w:rsidP="00030E0C">
      <w:pPr>
        <w:tabs>
          <w:tab w:val="left" w:pos="0"/>
        </w:tabs>
        <w:jc w:val="both"/>
      </w:pPr>
      <w:r>
        <w:rPr>
          <w:color w:val="000000"/>
        </w:rPr>
        <w:tab/>
      </w:r>
      <w:r w:rsidRPr="007F0059">
        <w:rPr>
          <w:color w:val="000000"/>
        </w:rPr>
        <w:t xml:space="preserve">„Достављамо структуру цене за јавну набавку услуга </w:t>
      </w:r>
      <w:r w:rsidRPr="007F0059">
        <w:t>пружања стручног надзора на изградњи јавне железничке пруге од постојеће пруге Смедерево – Мала Крсна</w:t>
      </w:r>
      <w:r w:rsidRPr="007F0059">
        <w:rPr>
          <w:lang w:val="sr-Latn-CS"/>
        </w:rPr>
        <w:t xml:space="preserve"> </w:t>
      </w:r>
      <w:r w:rsidRPr="007F0059">
        <w:t xml:space="preserve">до терминала за расуте и генералне терете Луке Смедерево, </w:t>
      </w:r>
      <w:r w:rsidRPr="007F0059">
        <w:rPr>
          <w:color w:val="000000"/>
        </w:rPr>
        <w:t>ЈН број 2</w:t>
      </w:r>
      <w:r>
        <w:rPr>
          <w:color w:val="000000"/>
        </w:rPr>
        <w:t>7</w:t>
      </w:r>
      <w:r w:rsidRPr="007F0059">
        <w:rPr>
          <w:color w:val="000000"/>
        </w:rPr>
        <w:t>/2017</w:t>
      </w:r>
      <w:r w:rsidRPr="007F0059">
        <w:t xml:space="preserve"> “</w:t>
      </w:r>
    </w:p>
    <w:p w:rsidR="00030E0C" w:rsidRPr="007F0059" w:rsidRDefault="00A1672F" w:rsidP="00030E0C">
      <w:pPr>
        <w:tabs>
          <w:tab w:val="left" w:pos="0"/>
          <w:tab w:val="center" w:pos="4802"/>
        </w:tabs>
        <w:jc w:val="both"/>
        <w:rPr>
          <w:b/>
          <w:u w:val="single"/>
        </w:rPr>
      </w:pPr>
      <w:r>
        <w:rPr>
          <w:b/>
          <w:u w:val="single"/>
        </w:rPr>
        <w:t>3</w:t>
      </w:r>
      <w:r w:rsidR="00030E0C" w:rsidRPr="007F0059">
        <w:rPr>
          <w:b/>
          <w:u w:val="single"/>
        </w:rPr>
        <w:t xml:space="preserve">. На страни </w:t>
      </w:r>
      <w:r w:rsidR="00030E0C">
        <w:rPr>
          <w:b/>
          <w:u w:val="single"/>
        </w:rPr>
        <w:t>42</w:t>
      </w:r>
      <w:r w:rsidR="00030E0C" w:rsidRPr="007F0059">
        <w:rPr>
          <w:b/>
          <w:u w:val="single"/>
        </w:rPr>
        <w:t xml:space="preserve"> конкурсне</w:t>
      </w:r>
      <w:r w:rsidR="00030E0C">
        <w:rPr>
          <w:b/>
          <w:u w:val="single"/>
        </w:rPr>
        <w:t xml:space="preserve"> д</w:t>
      </w:r>
      <w:r w:rsidR="00785C9F">
        <w:rPr>
          <w:b/>
          <w:u w:val="single"/>
        </w:rPr>
        <w:t>окументације, део</w:t>
      </w:r>
      <w:r w:rsidR="00030E0C">
        <w:rPr>
          <w:b/>
          <w:u w:val="single"/>
        </w:rPr>
        <w:t xml:space="preserve"> у оквиру </w:t>
      </w:r>
      <w:r w:rsidR="00030E0C" w:rsidRPr="00030E0C">
        <w:rPr>
          <w:b/>
          <w:u w:val="single"/>
        </w:rPr>
        <w:t>С</w:t>
      </w:r>
      <w:r w:rsidR="00030E0C">
        <w:rPr>
          <w:b/>
          <w:u w:val="single"/>
        </w:rPr>
        <w:t xml:space="preserve">РЕДСТВА ФИНАНСИЈСКОГ ОБЕЗБЕЂЕЊА </w:t>
      </w:r>
      <w:r w:rsidR="00030E0C" w:rsidRPr="00030E0C">
        <w:rPr>
          <w:b/>
          <w:u w:val="single"/>
        </w:rPr>
        <w:t>БАНКАРСКЕ ГАРАНЦИЈЕ</w:t>
      </w:r>
      <w:r w:rsidR="00030E0C">
        <w:rPr>
          <w:b/>
          <w:u w:val="single"/>
        </w:rPr>
        <w:t xml:space="preserve"> Члан 14.</w:t>
      </w:r>
    </w:p>
    <w:p w:rsidR="00030E0C" w:rsidRPr="007F0059" w:rsidRDefault="00030E0C" w:rsidP="00030E0C">
      <w:pPr>
        <w:tabs>
          <w:tab w:val="left" w:pos="0"/>
        </w:tabs>
        <w:jc w:val="both"/>
        <w:rPr>
          <w:color w:val="000000"/>
        </w:rPr>
      </w:pPr>
      <w:r>
        <w:rPr>
          <w:b/>
          <w:color w:val="000000"/>
        </w:rPr>
        <w:tab/>
      </w:r>
      <w:r w:rsidRPr="007F0059">
        <w:rPr>
          <w:color w:val="000000"/>
        </w:rPr>
        <w:t>„</w:t>
      </w:r>
      <w:r w:rsidRPr="00030E0C">
        <w:rPr>
          <w:color w:val="000000"/>
        </w:rPr>
        <w:t>Извршилац се обавезује да у року од 15 (петнаест) дана од дана закључења овог уговора преда Наручиоцу банкарску гаранцију за повраћај аванса, са роком важења најмање 15 (петнаест) дана дужим од рока за извршење Уговора из члана 4. овог уговора, која мора бити безусловна, неопозива, без права на приговор и платива на први позив, а у корист Наручиоца.</w:t>
      </w:r>
      <w:r w:rsidRPr="007F0059">
        <w:rPr>
          <w:color w:val="000000"/>
        </w:rPr>
        <w:t>“</w:t>
      </w:r>
    </w:p>
    <w:p w:rsidR="00030E0C" w:rsidRPr="007F0059" w:rsidRDefault="00030E0C" w:rsidP="00030E0C">
      <w:pPr>
        <w:tabs>
          <w:tab w:val="left" w:pos="0"/>
        </w:tabs>
        <w:rPr>
          <w:b/>
          <w:u w:val="single"/>
        </w:rPr>
      </w:pPr>
      <w:r w:rsidRPr="007F0059">
        <w:rPr>
          <w:b/>
          <w:u w:val="single"/>
        </w:rPr>
        <w:t>Мења се тако да сада измењен текст, гласи:</w:t>
      </w:r>
    </w:p>
    <w:p w:rsidR="00030E0C" w:rsidRDefault="00030E0C" w:rsidP="00030E0C">
      <w:pPr>
        <w:tabs>
          <w:tab w:val="left" w:pos="0"/>
        </w:tabs>
        <w:jc w:val="both"/>
        <w:rPr>
          <w:color w:val="000000"/>
        </w:rPr>
      </w:pPr>
      <w:r>
        <w:rPr>
          <w:color w:val="000000"/>
        </w:rPr>
        <w:tab/>
      </w:r>
      <w:r w:rsidRPr="007F0059">
        <w:rPr>
          <w:color w:val="000000"/>
        </w:rPr>
        <w:t>„</w:t>
      </w:r>
      <w:r w:rsidRPr="00030E0C">
        <w:rPr>
          <w:color w:val="000000"/>
        </w:rPr>
        <w:t>Извршилац се обавезује да у року од 15 (петнаест) дана од дана закључења овог уговора преда Наручиоцу банкарску гаранцију за повраћај аванса, са роком важења нај</w:t>
      </w:r>
      <w:r>
        <w:rPr>
          <w:color w:val="000000"/>
        </w:rPr>
        <w:t>мање 60</w:t>
      </w:r>
      <w:r w:rsidRPr="00030E0C">
        <w:rPr>
          <w:color w:val="000000"/>
        </w:rPr>
        <w:t xml:space="preserve"> (</w:t>
      </w:r>
      <w:r>
        <w:rPr>
          <w:color w:val="000000"/>
        </w:rPr>
        <w:t>шездесет</w:t>
      </w:r>
      <w:r w:rsidRPr="00030E0C">
        <w:rPr>
          <w:color w:val="000000"/>
        </w:rPr>
        <w:t>) дана дужим од рока за извршење Уговора из члана 4. овог уговора, која мора бити безусловна, неопозива, без права на приговор и платива на први позив, а у корист Наручиоца.</w:t>
      </w:r>
      <w:r w:rsidRPr="007F0059">
        <w:rPr>
          <w:color w:val="000000"/>
        </w:rPr>
        <w:t>“</w:t>
      </w:r>
    </w:p>
    <w:p w:rsidR="00CC16E8" w:rsidRDefault="00CC16E8" w:rsidP="00030E0C">
      <w:pPr>
        <w:tabs>
          <w:tab w:val="left" w:pos="0"/>
        </w:tabs>
        <w:jc w:val="both"/>
        <w:rPr>
          <w:color w:val="000000"/>
        </w:rPr>
      </w:pPr>
    </w:p>
    <w:p w:rsidR="00785C9F" w:rsidRPr="007F0059" w:rsidRDefault="00A1672F" w:rsidP="00785C9F">
      <w:pPr>
        <w:tabs>
          <w:tab w:val="left" w:pos="0"/>
          <w:tab w:val="center" w:pos="4802"/>
        </w:tabs>
        <w:jc w:val="both"/>
        <w:rPr>
          <w:b/>
          <w:u w:val="single"/>
        </w:rPr>
      </w:pPr>
      <w:r>
        <w:rPr>
          <w:b/>
          <w:u w:val="single"/>
        </w:rPr>
        <w:t>4</w:t>
      </w:r>
      <w:r w:rsidR="00785C9F" w:rsidRPr="007F0059">
        <w:rPr>
          <w:b/>
          <w:u w:val="single"/>
        </w:rPr>
        <w:t xml:space="preserve">. На страни </w:t>
      </w:r>
      <w:r w:rsidR="00785C9F">
        <w:rPr>
          <w:b/>
          <w:u w:val="single"/>
        </w:rPr>
        <w:t>42</w:t>
      </w:r>
      <w:r w:rsidR="00785C9F" w:rsidRPr="007F0059">
        <w:rPr>
          <w:b/>
          <w:u w:val="single"/>
        </w:rPr>
        <w:t xml:space="preserve"> конкурсне</w:t>
      </w:r>
      <w:r w:rsidR="00785C9F">
        <w:rPr>
          <w:b/>
          <w:u w:val="single"/>
        </w:rPr>
        <w:t xml:space="preserve"> документације, део у оквиру </w:t>
      </w:r>
      <w:r w:rsidR="00785C9F" w:rsidRPr="00030E0C">
        <w:rPr>
          <w:b/>
          <w:u w:val="single"/>
        </w:rPr>
        <w:t>С</w:t>
      </w:r>
      <w:r w:rsidR="00785C9F">
        <w:rPr>
          <w:b/>
          <w:u w:val="single"/>
        </w:rPr>
        <w:t xml:space="preserve">РЕДСТВА ФИНАНСИЈСКОГ ОБЕЗБЕЂЕЊА </w:t>
      </w:r>
      <w:r w:rsidR="00785C9F" w:rsidRPr="00030E0C">
        <w:rPr>
          <w:b/>
          <w:u w:val="single"/>
        </w:rPr>
        <w:t>БАНКАРСКЕ ГАРАНЦИЈЕ</w:t>
      </w:r>
      <w:r w:rsidR="00785C9F">
        <w:rPr>
          <w:b/>
          <w:u w:val="single"/>
        </w:rPr>
        <w:t xml:space="preserve"> Члан 14.</w:t>
      </w:r>
      <w:r>
        <w:rPr>
          <w:b/>
          <w:u w:val="single"/>
        </w:rPr>
        <w:t>, мења се следећи текст:</w:t>
      </w:r>
    </w:p>
    <w:p w:rsidR="00785C9F" w:rsidRDefault="00785C9F" w:rsidP="00785C9F">
      <w:pPr>
        <w:spacing w:line="240" w:lineRule="auto"/>
        <w:ind w:firstLine="720"/>
        <w:jc w:val="both"/>
        <w:rPr>
          <w:rFonts w:eastAsia="Times New Roman"/>
          <w:bCs/>
        </w:rPr>
      </w:pPr>
    </w:p>
    <w:p w:rsidR="00785C9F" w:rsidRPr="008C3486" w:rsidRDefault="00785C9F" w:rsidP="00785C9F">
      <w:pPr>
        <w:spacing w:line="240" w:lineRule="auto"/>
        <w:ind w:firstLine="720"/>
        <w:jc w:val="both"/>
        <w:rPr>
          <w:rFonts w:eastAsia="Times New Roman"/>
        </w:rPr>
      </w:pPr>
      <w:r>
        <w:rPr>
          <w:rFonts w:eastAsia="Times New Roman"/>
          <w:bCs/>
        </w:rPr>
        <w:t>„</w:t>
      </w:r>
      <w:r w:rsidRPr="008C3486">
        <w:rPr>
          <w:rFonts w:eastAsia="Times New Roman"/>
          <w:bCs/>
        </w:rPr>
        <w:t xml:space="preserve">Извршилац се обавезује да, у року од 10 </w:t>
      </w:r>
      <w:r w:rsidRPr="008C3486">
        <w:rPr>
          <w:rFonts w:eastAsia="Times New Roman"/>
          <w:bCs/>
          <w:lang w:val="sr-Cyrl-BA"/>
        </w:rPr>
        <w:t xml:space="preserve">(десет) </w:t>
      </w:r>
      <w:r w:rsidRPr="008C3486">
        <w:rPr>
          <w:rFonts w:eastAsia="Times New Roman"/>
          <w:bCs/>
        </w:rPr>
        <w:t xml:space="preserve">дана након примопредаје радова преда Наручиоцу банкарску гаранцију за отклањање недостатака у гарантном року у износу од 5% од вредности уговора без ПДВ </w:t>
      </w:r>
      <w:r w:rsidRPr="008C3486">
        <w:rPr>
          <w:rFonts w:eastAsia="Times New Roman"/>
        </w:rPr>
        <w:t>и са роком важења 5 (пет) дана дужим од уговореног гарантног рока, која мора бити безусловна, неопозива, без права на приговор и платива на први позив,</w:t>
      </w:r>
      <w:r w:rsidRPr="008C3486">
        <w:rPr>
          <w:rFonts w:eastAsia="Times New Roman"/>
          <w:bCs/>
        </w:rPr>
        <w:t xml:space="preserve"> </w:t>
      </w:r>
      <w:r w:rsidRPr="008C3486">
        <w:rPr>
          <w:rFonts w:eastAsia="Times New Roman"/>
        </w:rPr>
        <w:t>а у корист Наручиоца.</w:t>
      </w:r>
    </w:p>
    <w:p w:rsidR="00785C9F" w:rsidRPr="008C3486" w:rsidRDefault="00785C9F" w:rsidP="00785C9F">
      <w:pPr>
        <w:spacing w:line="240" w:lineRule="auto"/>
        <w:ind w:firstLine="720"/>
        <w:jc w:val="both"/>
        <w:rPr>
          <w:rFonts w:eastAsia="Times New Roman"/>
          <w:bCs/>
        </w:rPr>
      </w:pPr>
      <w:r w:rsidRPr="008C3486">
        <w:rPr>
          <w:rFonts w:eastAsia="Times New Roman"/>
        </w:rPr>
        <w:lastRenderedPageBreak/>
        <w:t xml:space="preserve">Предаја банкарске гаранције из става 7. овог члана, је један од услова за оверу окончане ситуације. </w:t>
      </w:r>
      <w:r w:rsidRPr="008C3486">
        <w:rPr>
          <w:rFonts w:eastAsia="Times New Roman"/>
          <w:bCs/>
        </w:rPr>
        <w:t xml:space="preserve"> </w:t>
      </w:r>
    </w:p>
    <w:p w:rsidR="00785C9F" w:rsidRPr="00E52639" w:rsidRDefault="00785C9F" w:rsidP="00785C9F">
      <w:pPr>
        <w:spacing w:line="240" w:lineRule="auto"/>
        <w:ind w:firstLine="720"/>
        <w:jc w:val="both"/>
        <w:rPr>
          <w:rFonts w:eastAsia="Times New Roman"/>
        </w:rPr>
      </w:pPr>
      <w:r w:rsidRPr="008C3486">
        <w:rPr>
          <w:rFonts w:eastAsia="Times New Roman"/>
          <w:bCs/>
        </w:rPr>
        <w:t>Ако</w:t>
      </w:r>
      <w:r w:rsidRPr="008C3486">
        <w:rPr>
          <w:rFonts w:eastAsia="Times New Roman"/>
          <w:lang w:val="ru-RU"/>
        </w:rPr>
        <w:t xml:space="preserve"> Извршилац, ни после достављене опомене од стране Наручиоца, не продужи рок важења банкарске гаранције</w:t>
      </w:r>
      <w:r w:rsidRPr="008C3486">
        <w:rPr>
          <w:rFonts w:eastAsia="Times New Roman"/>
          <w:bCs/>
        </w:rPr>
        <w:t xml:space="preserve"> за отклањање недостатака у гарантном року</w:t>
      </w:r>
      <w:r w:rsidRPr="008C3486">
        <w:rPr>
          <w:rFonts w:eastAsia="Times New Roman"/>
          <w:lang w:val="ru-RU"/>
        </w:rPr>
        <w:t xml:space="preserve">, Наручилац активира банкарску гаранцију и шаље је на наплату </w:t>
      </w:r>
      <w:r>
        <w:rPr>
          <w:rFonts w:eastAsia="Times New Roman"/>
        </w:rPr>
        <w:t>пословној банци Извршиоца</w:t>
      </w:r>
      <w:r w:rsidRPr="008C3486">
        <w:rPr>
          <w:rFonts w:eastAsia="Times New Roman"/>
          <w:lang w:val="ru-RU"/>
        </w:rPr>
        <w:t>.</w:t>
      </w:r>
    </w:p>
    <w:p w:rsidR="00785C9F" w:rsidRDefault="00785C9F" w:rsidP="00785C9F">
      <w:pPr>
        <w:spacing w:line="240" w:lineRule="auto"/>
        <w:ind w:firstLine="720"/>
        <w:jc w:val="both"/>
        <w:rPr>
          <w:rFonts w:eastAsia="Times New Roman"/>
          <w:bCs/>
        </w:rPr>
      </w:pPr>
      <w:r w:rsidRPr="008C3486">
        <w:rPr>
          <w:rFonts w:eastAsia="Times New Roman"/>
          <w:bCs/>
        </w:rPr>
        <w:t>Наручилац стиче право да активира, односно наплати б</w:t>
      </w:r>
      <w:r w:rsidRPr="008C3486">
        <w:rPr>
          <w:rFonts w:eastAsia="Times New Roman"/>
          <w:lang w:val="ru-RU"/>
        </w:rPr>
        <w:t>анкарску гаранцију</w:t>
      </w:r>
      <w:r w:rsidRPr="008C3486">
        <w:rPr>
          <w:rFonts w:eastAsia="Times New Roman"/>
          <w:bCs/>
        </w:rPr>
        <w:t xml:space="preserve"> за отклањање недостатака у гарантном року</w:t>
      </w:r>
      <w:r w:rsidRPr="008C3486">
        <w:rPr>
          <w:rFonts w:eastAsia="Times New Roman"/>
          <w:lang w:val="ru-RU"/>
        </w:rPr>
        <w:t xml:space="preserve">, </w:t>
      </w:r>
      <w:r w:rsidRPr="008C3486">
        <w:rPr>
          <w:rFonts w:eastAsia="Times New Roman"/>
          <w:bCs/>
        </w:rPr>
        <w:t xml:space="preserve">ако Извршилац не отпочне са отклањањем недостатака, најкасније у року од 5 </w:t>
      </w:r>
      <w:r w:rsidRPr="008C3486">
        <w:rPr>
          <w:rFonts w:eastAsia="Times New Roman"/>
          <w:bCs/>
          <w:lang w:val="sr-Cyrl-BA"/>
        </w:rPr>
        <w:t xml:space="preserve">(пет) </w:t>
      </w:r>
      <w:r w:rsidRPr="008C3486">
        <w:rPr>
          <w:rFonts w:eastAsia="Times New Roman"/>
          <w:bCs/>
        </w:rPr>
        <w:t xml:space="preserve">дана од дана пријема писаног захтева </w:t>
      </w:r>
      <w:r w:rsidRPr="008C3486">
        <w:rPr>
          <w:rFonts w:eastAsia="Times New Roman"/>
        </w:rPr>
        <w:t>Наручиоца да то учини</w:t>
      </w:r>
      <w:r w:rsidRPr="008C3486">
        <w:rPr>
          <w:rFonts w:eastAsia="Times New Roman"/>
          <w:bCs/>
        </w:rPr>
        <w:t xml:space="preserve"> и ако их не отклони у року и на начин како је то одређено у писаном захтеву Наручиоца.</w:t>
      </w:r>
      <w:r>
        <w:rPr>
          <w:rFonts w:eastAsia="Times New Roman"/>
          <w:bCs/>
        </w:rPr>
        <w:t>“</w:t>
      </w:r>
    </w:p>
    <w:p w:rsidR="00785C9F" w:rsidRPr="008C3486" w:rsidRDefault="00785C9F" w:rsidP="00785C9F">
      <w:pPr>
        <w:spacing w:line="240" w:lineRule="auto"/>
        <w:ind w:firstLine="720"/>
        <w:jc w:val="both"/>
        <w:rPr>
          <w:rFonts w:eastAsia="Times New Roman"/>
          <w:bCs/>
        </w:rPr>
      </w:pPr>
      <w:r w:rsidRPr="007F0059">
        <w:rPr>
          <w:b/>
          <w:u w:val="single"/>
        </w:rPr>
        <w:t>Мења се тако да</w:t>
      </w:r>
      <w:r>
        <w:rPr>
          <w:b/>
          <w:u w:val="single"/>
        </w:rPr>
        <w:t xml:space="preserve"> се брише.</w:t>
      </w:r>
    </w:p>
    <w:p w:rsidR="00CC16E8" w:rsidRPr="007F0059" w:rsidRDefault="00CC16E8" w:rsidP="00030E0C">
      <w:pPr>
        <w:tabs>
          <w:tab w:val="left" w:pos="0"/>
        </w:tabs>
        <w:jc w:val="both"/>
        <w:rPr>
          <w:color w:val="000000"/>
        </w:rPr>
      </w:pPr>
    </w:p>
    <w:sectPr w:rsidR="00CC16E8" w:rsidRPr="007F0059" w:rsidSect="00CC16E8">
      <w:pgSz w:w="11906" w:h="16838" w:code="9"/>
      <w:pgMar w:top="1440" w:right="1016"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8A"/>
    <w:rsid w:val="00030E0C"/>
    <w:rsid w:val="001374E8"/>
    <w:rsid w:val="00371626"/>
    <w:rsid w:val="005372D4"/>
    <w:rsid w:val="00565E8A"/>
    <w:rsid w:val="00673785"/>
    <w:rsid w:val="00785C9F"/>
    <w:rsid w:val="007E1B5B"/>
    <w:rsid w:val="008B4E39"/>
    <w:rsid w:val="00942CB7"/>
    <w:rsid w:val="00996D60"/>
    <w:rsid w:val="00A1672F"/>
    <w:rsid w:val="00A73B08"/>
    <w:rsid w:val="00C95D58"/>
    <w:rsid w:val="00CC16E8"/>
    <w:rsid w:val="00CD2025"/>
    <w:rsid w:val="00E462BA"/>
    <w:rsid w:val="00E7418A"/>
    <w:rsid w:val="00ED6AE4"/>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8845"/>
  <w15:chartTrackingRefBased/>
  <w15:docId w15:val="{66285B43-0B21-46D3-A9AC-7B7A1A28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r-Cyrl-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Delić</dc:creator>
  <cp:keywords/>
  <dc:description/>
  <cp:lastModifiedBy>Irena Delić</cp:lastModifiedBy>
  <cp:revision>4</cp:revision>
  <cp:lastPrinted>2017-10-30T13:53:00Z</cp:lastPrinted>
  <dcterms:created xsi:type="dcterms:W3CDTF">2017-10-30T13:57:00Z</dcterms:created>
  <dcterms:modified xsi:type="dcterms:W3CDTF">2017-10-30T14:02:00Z</dcterms:modified>
</cp:coreProperties>
</file>