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2EE" w:rsidRPr="005C2955" w:rsidRDefault="00BB32EE" w:rsidP="005C2955">
      <w:pPr>
        <w:spacing w:after="0" w:line="240" w:lineRule="auto"/>
        <w:rPr>
          <w:b/>
          <w:color w:val="00B0F0"/>
        </w:rPr>
      </w:pPr>
    </w:p>
    <w:tbl>
      <w:tblPr>
        <w:tblStyle w:val="TableGrid"/>
        <w:tblW w:w="0" w:type="auto"/>
        <w:tblBorders>
          <w:top w:val="single" w:sz="4" w:space="0" w:color="C9F1FF"/>
          <w:left w:val="single" w:sz="4" w:space="0" w:color="C9F1FF"/>
          <w:bottom w:val="single" w:sz="4" w:space="0" w:color="C9F1FF"/>
          <w:right w:val="single" w:sz="4" w:space="0" w:color="C9F1FF"/>
          <w:insideH w:val="single" w:sz="4" w:space="0" w:color="C9F1FF"/>
          <w:insideV w:val="single" w:sz="4" w:space="0" w:color="C9F1FF"/>
        </w:tblBorders>
        <w:tblLook w:val="04A0" w:firstRow="1" w:lastRow="0" w:firstColumn="1" w:lastColumn="0" w:noHBand="0" w:noVBand="1"/>
      </w:tblPr>
      <w:tblGrid>
        <w:gridCol w:w="1885"/>
        <w:gridCol w:w="7110"/>
      </w:tblGrid>
      <w:tr w:rsidR="00A236EC" w:rsidRPr="00DD5668" w:rsidTr="0014112B">
        <w:tc>
          <w:tcPr>
            <w:tcW w:w="1885" w:type="dxa"/>
          </w:tcPr>
          <w:p w:rsidR="00A236EC" w:rsidRPr="00DD5668" w:rsidRDefault="001C1571" w:rsidP="00DD56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Action</w:t>
            </w:r>
            <w:r w:rsidR="00DD5668" w:rsidRPr="00DD5668">
              <w:rPr>
                <w:sz w:val="16"/>
                <w:szCs w:val="16"/>
              </w:rPr>
              <w:t>:</w:t>
            </w:r>
          </w:p>
        </w:tc>
        <w:tc>
          <w:tcPr>
            <w:tcW w:w="7110" w:type="dxa"/>
          </w:tcPr>
          <w:p w:rsidR="00A236EC" w:rsidRPr="00DD5668" w:rsidRDefault="00DD5668" w:rsidP="005C2955">
            <w:pPr>
              <w:rPr>
                <w:sz w:val="16"/>
                <w:szCs w:val="16"/>
              </w:rPr>
            </w:pPr>
            <w:r w:rsidRPr="00DD5668">
              <w:rPr>
                <w:sz w:val="16"/>
                <w:szCs w:val="16"/>
              </w:rPr>
              <w:t>The Upgrade of the Iron Gate I Navigational Lock</w:t>
            </w:r>
          </w:p>
        </w:tc>
      </w:tr>
      <w:tr w:rsidR="005C2955" w:rsidRPr="00DD5668" w:rsidTr="0014112B">
        <w:tc>
          <w:tcPr>
            <w:tcW w:w="1885" w:type="dxa"/>
          </w:tcPr>
          <w:p w:rsidR="005C2955" w:rsidRPr="00DD5668" w:rsidRDefault="00DD5668" w:rsidP="00DD5668">
            <w:pPr>
              <w:jc w:val="right"/>
              <w:rPr>
                <w:sz w:val="16"/>
                <w:szCs w:val="16"/>
              </w:rPr>
            </w:pPr>
            <w:r w:rsidRPr="00DD5668">
              <w:rPr>
                <w:sz w:val="16"/>
                <w:szCs w:val="16"/>
              </w:rPr>
              <w:t>Code:</w:t>
            </w:r>
          </w:p>
        </w:tc>
        <w:tc>
          <w:tcPr>
            <w:tcW w:w="7110" w:type="dxa"/>
          </w:tcPr>
          <w:p w:rsidR="005C2955" w:rsidRPr="00DD5668" w:rsidRDefault="00DD5668" w:rsidP="005C2955">
            <w:pPr>
              <w:rPr>
                <w:sz w:val="16"/>
                <w:szCs w:val="16"/>
                <w:lang w:val="sr-Latn-RS"/>
              </w:rPr>
            </w:pPr>
            <w:r w:rsidRPr="00DD5668">
              <w:rPr>
                <w:sz w:val="16"/>
                <w:szCs w:val="16"/>
                <w:lang w:val="sr-Latn-RS"/>
              </w:rPr>
              <w:t>2016-RS-TA-0073-W</w:t>
            </w:r>
          </w:p>
        </w:tc>
      </w:tr>
      <w:tr w:rsidR="00CA1053" w:rsidRPr="00DD5668" w:rsidTr="0014112B">
        <w:tc>
          <w:tcPr>
            <w:tcW w:w="1885" w:type="dxa"/>
          </w:tcPr>
          <w:p w:rsidR="00CA1053" w:rsidRPr="00DD5668" w:rsidRDefault="00CA1053" w:rsidP="00DD56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MCTI reference:</w:t>
            </w:r>
          </w:p>
        </w:tc>
        <w:tc>
          <w:tcPr>
            <w:tcW w:w="7110" w:type="dxa"/>
          </w:tcPr>
          <w:p w:rsidR="00CA1053" w:rsidRPr="00DD5668" w:rsidRDefault="00CA1053" w:rsidP="005C2955">
            <w:pPr>
              <w:rPr>
                <w:sz w:val="16"/>
                <w:szCs w:val="16"/>
                <w:lang w:val="sr-Latn-RS"/>
              </w:rPr>
            </w:pPr>
            <w:r w:rsidRPr="00CA1053">
              <w:rPr>
                <w:sz w:val="16"/>
                <w:szCs w:val="16"/>
                <w:lang w:val="sr-Latn-RS"/>
              </w:rPr>
              <w:t>404-00-27/2018-06</w:t>
            </w:r>
          </w:p>
        </w:tc>
      </w:tr>
      <w:tr w:rsidR="00A236EC" w:rsidRPr="00DD5668" w:rsidTr="0014112B">
        <w:tc>
          <w:tcPr>
            <w:tcW w:w="1885" w:type="dxa"/>
          </w:tcPr>
          <w:p w:rsidR="00A236EC" w:rsidRPr="00DD5668" w:rsidRDefault="005C2955" w:rsidP="00DD5668">
            <w:pPr>
              <w:jc w:val="right"/>
              <w:rPr>
                <w:sz w:val="16"/>
                <w:szCs w:val="16"/>
              </w:rPr>
            </w:pPr>
            <w:r w:rsidRPr="00DD5668">
              <w:rPr>
                <w:sz w:val="16"/>
                <w:szCs w:val="16"/>
              </w:rPr>
              <w:t xml:space="preserve">Type of </w:t>
            </w:r>
            <w:r w:rsidR="00DD5668">
              <w:rPr>
                <w:sz w:val="16"/>
                <w:szCs w:val="16"/>
              </w:rPr>
              <w:t>document</w:t>
            </w:r>
            <w:r w:rsidRPr="00DD5668">
              <w:rPr>
                <w:sz w:val="16"/>
                <w:szCs w:val="16"/>
              </w:rPr>
              <w:t>:</w:t>
            </w:r>
          </w:p>
        </w:tc>
        <w:tc>
          <w:tcPr>
            <w:tcW w:w="7110" w:type="dxa"/>
          </w:tcPr>
          <w:p w:rsidR="00A236EC" w:rsidRPr="00DD5668" w:rsidRDefault="000F45C6" w:rsidP="005C29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Meeting Minutes</w:t>
            </w:r>
          </w:p>
        </w:tc>
      </w:tr>
      <w:tr w:rsidR="00DD5668" w:rsidRPr="00DD5668" w:rsidTr="0014112B">
        <w:tc>
          <w:tcPr>
            <w:tcW w:w="1885" w:type="dxa"/>
          </w:tcPr>
          <w:p w:rsidR="00DD5668" w:rsidRPr="00DD5668" w:rsidRDefault="00DD5668" w:rsidP="00DD56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Number of pages:</w:t>
            </w:r>
          </w:p>
        </w:tc>
        <w:tc>
          <w:tcPr>
            <w:tcW w:w="7110" w:type="dxa"/>
          </w:tcPr>
          <w:p w:rsidR="00DD5668" w:rsidRDefault="00404C26" w:rsidP="005C29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DD5668" w:rsidRPr="00DD5668" w:rsidTr="0014112B">
        <w:tc>
          <w:tcPr>
            <w:tcW w:w="1885" w:type="dxa"/>
          </w:tcPr>
          <w:p w:rsidR="00DD5668" w:rsidRDefault="00DD5668" w:rsidP="00DD56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Number of attachments:</w:t>
            </w:r>
          </w:p>
        </w:tc>
        <w:tc>
          <w:tcPr>
            <w:tcW w:w="7110" w:type="dxa"/>
          </w:tcPr>
          <w:p w:rsidR="00DD5668" w:rsidRPr="001A34DA" w:rsidRDefault="0023080C" w:rsidP="005C2955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</w:t>
            </w:r>
            <w:r w:rsidR="00A55F6A">
              <w:rPr>
                <w:i/>
                <w:sz w:val="16"/>
                <w:szCs w:val="16"/>
              </w:rPr>
              <w:t xml:space="preserve"> (Attendance Sheet)</w:t>
            </w:r>
          </w:p>
        </w:tc>
      </w:tr>
      <w:tr w:rsidR="00DD5668" w:rsidRPr="00DD5668" w:rsidTr="0014112B">
        <w:tc>
          <w:tcPr>
            <w:tcW w:w="1885" w:type="dxa"/>
          </w:tcPr>
          <w:p w:rsidR="00DD5668" w:rsidRPr="00DD5668" w:rsidRDefault="00DD5668" w:rsidP="00DD56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  <w:r w:rsidRPr="00DD5668">
              <w:rPr>
                <w:sz w:val="16"/>
                <w:szCs w:val="16"/>
              </w:rPr>
              <w:t>:</w:t>
            </w:r>
          </w:p>
        </w:tc>
        <w:tc>
          <w:tcPr>
            <w:tcW w:w="7110" w:type="dxa"/>
          </w:tcPr>
          <w:p w:rsidR="00DD5668" w:rsidRPr="00EA1D81" w:rsidRDefault="00404C26" w:rsidP="00A55F6A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30</w:t>
            </w:r>
            <w:r w:rsidR="00DD5668" w:rsidRPr="00EA1D81">
              <w:rPr>
                <w:i/>
                <w:sz w:val="16"/>
                <w:szCs w:val="16"/>
              </w:rPr>
              <w:t>.</w:t>
            </w:r>
            <w:r w:rsidR="00A55F6A">
              <w:rPr>
                <w:i/>
                <w:sz w:val="16"/>
                <w:szCs w:val="16"/>
              </w:rPr>
              <w:t>08</w:t>
            </w:r>
            <w:r w:rsidR="00DD5668" w:rsidRPr="00EA1D81">
              <w:rPr>
                <w:i/>
                <w:sz w:val="16"/>
                <w:szCs w:val="16"/>
              </w:rPr>
              <w:t>.</w:t>
            </w:r>
            <w:r w:rsidR="00A55F6A">
              <w:rPr>
                <w:i/>
                <w:sz w:val="16"/>
                <w:szCs w:val="16"/>
              </w:rPr>
              <w:t>2018</w:t>
            </w:r>
          </w:p>
        </w:tc>
      </w:tr>
    </w:tbl>
    <w:p w:rsidR="007051FA" w:rsidRDefault="007051FA" w:rsidP="005C2955">
      <w:pPr>
        <w:spacing w:after="0" w:line="240" w:lineRule="auto"/>
      </w:pPr>
      <w:bookmarkStart w:id="0" w:name="_GoBack"/>
      <w:bookmarkEnd w:id="0"/>
    </w:p>
    <w:p w:rsidR="007051FA" w:rsidRPr="00BB32EE" w:rsidRDefault="007051FA" w:rsidP="005C2955">
      <w:pPr>
        <w:spacing w:after="0" w:line="240" w:lineRule="auto"/>
      </w:pPr>
    </w:p>
    <w:p w:rsidR="00BB32EE" w:rsidRDefault="000F45C6" w:rsidP="0014112B">
      <w:pPr>
        <w:spacing w:after="240" w:line="240" w:lineRule="auto"/>
        <w:jc w:val="center"/>
        <w:rPr>
          <w:b/>
          <w:color w:val="00B0F0"/>
          <w:sz w:val="52"/>
          <w:szCs w:val="52"/>
        </w:rPr>
      </w:pPr>
      <w:r>
        <w:rPr>
          <w:b/>
          <w:color w:val="00B0F0"/>
          <w:sz w:val="52"/>
          <w:szCs w:val="52"/>
        </w:rPr>
        <w:t>Meeting Minutes</w:t>
      </w:r>
    </w:p>
    <w:tbl>
      <w:tblPr>
        <w:tblStyle w:val="TableGrid"/>
        <w:tblW w:w="899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885"/>
        <w:gridCol w:w="7110"/>
      </w:tblGrid>
      <w:tr w:rsidR="00404C26" w:rsidTr="001A34DA">
        <w:tc>
          <w:tcPr>
            <w:tcW w:w="1885" w:type="dxa"/>
          </w:tcPr>
          <w:p w:rsidR="00404C26" w:rsidRDefault="00404C26" w:rsidP="00404C26">
            <w:pPr>
              <w:spacing w:before="40" w:after="40"/>
            </w:pPr>
            <w:r>
              <w:t>Date:</w:t>
            </w:r>
          </w:p>
        </w:tc>
        <w:tc>
          <w:tcPr>
            <w:tcW w:w="7110" w:type="dxa"/>
          </w:tcPr>
          <w:p w:rsidR="00404C26" w:rsidRDefault="00404C26" w:rsidP="00404C26">
            <w:pPr>
              <w:spacing w:before="40" w:after="40"/>
            </w:pPr>
            <w:r>
              <w:t>30.08.2018.</w:t>
            </w:r>
          </w:p>
        </w:tc>
      </w:tr>
      <w:tr w:rsidR="00404C26" w:rsidTr="001A34DA">
        <w:tc>
          <w:tcPr>
            <w:tcW w:w="1885" w:type="dxa"/>
          </w:tcPr>
          <w:p w:rsidR="00404C26" w:rsidRDefault="00404C26" w:rsidP="00404C26">
            <w:pPr>
              <w:spacing w:before="40" w:after="40"/>
            </w:pPr>
            <w:r>
              <w:t>Duration:</w:t>
            </w:r>
          </w:p>
        </w:tc>
        <w:tc>
          <w:tcPr>
            <w:tcW w:w="7110" w:type="dxa"/>
          </w:tcPr>
          <w:p w:rsidR="00404C26" w:rsidRDefault="0023080C" w:rsidP="00404C26">
            <w:pPr>
              <w:spacing w:before="40" w:after="40"/>
            </w:pPr>
            <w:r>
              <w:t>9</w:t>
            </w:r>
            <w:r w:rsidR="00404C26">
              <w:t>:00 - 15:00</w:t>
            </w:r>
          </w:p>
        </w:tc>
      </w:tr>
      <w:tr w:rsidR="00404C26" w:rsidTr="001A34DA">
        <w:tc>
          <w:tcPr>
            <w:tcW w:w="1885" w:type="dxa"/>
          </w:tcPr>
          <w:p w:rsidR="00404C26" w:rsidRDefault="00404C26" w:rsidP="00404C26">
            <w:pPr>
              <w:spacing w:before="40" w:after="40"/>
            </w:pPr>
            <w:r>
              <w:t>Venue:</w:t>
            </w:r>
          </w:p>
        </w:tc>
        <w:tc>
          <w:tcPr>
            <w:tcW w:w="7110" w:type="dxa"/>
          </w:tcPr>
          <w:p w:rsidR="00404C26" w:rsidRDefault="00404C26" w:rsidP="00404C26">
            <w:pPr>
              <w:spacing w:before="40" w:after="40"/>
            </w:pPr>
            <w:bookmarkStart w:id="1" w:name="OLE_LINK67"/>
            <w:bookmarkStart w:id="2" w:name="OLE_LINK68"/>
            <w:bookmarkStart w:id="3" w:name="OLE_LINK10"/>
            <w:bookmarkStart w:id="4" w:name="OLE_LINK3"/>
            <w:r w:rsidRPr="00FB3BFF">
              <w:rPr>
                <w:rFonts w:eastAsia="Symbol"/>
                <w:i/>
              </w:rPr>
              <w:t xml:space="preserve">JP </w:t>
            </w:r>
            <w:proofErr w:type="spellStart"/>
            <w:r w:rsidRPr="00FB3BFF">
              <w:rPr>
                <w:rFonts w:eastAsia="Symbol"/>
                <w:i/>
              </w:rPr>
              <w:t>Elektroprivreda</w:t>
            </w:r>
            <w:proofErr w:type="spellEnd"/>
            <w:r w:rsidRPr="00FB3BFF">
              <w:rPr>
                <w:rFonts w:eastAsia="Symbol"/>
                <w:i/>
              </w:rPr>
              <w:t xml:space="preserve"> </w:t>
            </w:r>
            <w:proofErr w:type="spellStart"/>
            <w:r w:rsidRPr="00FB3BFF">
              <w:rPr>
                <w:rFonts w:eastAsia="Symbol"/>
                <w:i/>
              </w:rPr>
              <w:t>Srbije</w:t>
            </w:r>
            <w:bookmarkEnd w:id="1"/>
            <w:bookmarkEnd w:id="2"/>
            <w:proofErr w:type="spellEnd"/>
            <w:r w:rsidRPr="00FB3BFF">
              <w:rPr>
                <w:rFonts w:eastAsia="Symbol"/>
                <w:i/>
              </w:rPr>
              <w:t>,</w:t>
            </w:r>
            <w:bookmarkEnd w:id="3"/>
            <w:bookmarkEnd w:id="4"/>
            <w:r w:rsidRPr="00FB3BFF">
              <w:rPr>
                <w:rFonts w:eastAsia="Symbol"/>
                <w:i/>
              </w:rPr>
              <w:t xml:space="preserve"> HPP </w:t>
            </w:r>
            <w:proofErr w:type="spellStart"/>
            <w:r w:rsidRPr="00FB3BFF">
              <w:rPr>
                <w:rFonts w:eastAsia="Symbol"/>
                <w:i/>
              </w:rPr>
              <w:t>Djerdap</w:t>
            </w:r>
            <w:proofErr w:type="spellEnd"/>
            <w:r w:rsidRPr="00FB3BFF">
              <w:rPr>
                <w:rFonts w:eastAsia="Symbol"/>
                <w:i/>
              </w:rPr>
              <w:t xml:space="preserve"> 1, </w:t>
            </w:r>
            <w:proofErr w:type="spellStart"/>
            <w:r w:rsidRPr="00FB3BFF">
              <w:rPr>
                <w:rFonts w:eastAsia="Symbol"/>
                <w:i/>
              </w:rPr>
              <w:t>Kladovo</w:t>
            </w:r>
            <w:proofErr w:type="spellEnd"/>
            <w:r w:rsidRPr="00FB3BFF">
              <w:rPr>
                <w:rFonts w:eastAsia="Symbol"/>
                <w:i/>
              </w:rPr>
              <w:t>,</w:t>
            </w:r>
            <w:r>
              <w:rPr>
                <w:rFonts w:eastAsia="Symbol"/>
              </w:rPr>
              <w:t xml:space="preserve"> </w:t>
            </w:r>
            <w:r w:rsidRPr="00967BEC">
              <w:rPr>
                <w:i/>
              </w:rPr>
              <w:t>Republic of Serbia</w:t>
            </w:r>
          </w:p>
        </w:tc>
      </w:tr>
      <w:tr w:rsidR="00404C26" w:rsidTr="001A34DA">
        <w:tc>
          <w:tcPr>
            <w:tcW w:w="1885" w:type="dxa"/>
          </w:tcPr>
          <w:p w:rsidR="00404C26" w:rsidRDefault="00404C26" w:rsidP="00404C26">
            <w:pPr>
              <w:spacing w:before="40" w:after="40"/>
            </w:pPr>
            <w:r>
              <w:t>Type of Meeting:</w:t>
            </w:r>
          </w:p>
        </w:tc>
        <w:tc>
          <w:tcPr>
            <w:tcW w:w="7110" w:type="dxa"/>
          </w:tcPr>
          <w:p w:rsidR="00404C26" w:rsidRPr="00967BEC" w:rsidRDefault="006B3EDE" w:rsidP="00404C26">
            <w:pPr>
              <w:spacing w:before="40" w:after="40"/>
              <w:rPr>
                <w:i/>
              </w:rPr>
            </w:pPr>
            <w:r>
              <w:rPr>
                <w:i/>
              </w:rPr>
              <w:t xml:space="preserve">Mandatory </w:t>
            </w:r>
            <w:r w:rsidR="00404C26">
              <w:rPr>
                <w:i/>
              </w:rPr>
              <w:t>Site visit and Clarification Meeting</w:t>
            </w:r>
          </w:p>
        </w:tc>
      </w:tr>
      <w:tr w:rsidR="001A34DA" w:rsidTr="001A34DA">
        <w:tc>
          <w:tcPr>
            <w:tcW w:w="1885" w:type="dxa"/>
          </w:tcPr>
          <w:p w:rsidR="001A34DA" w:rsidRDefault="001A34DA" w:rsidP="001A34DA">
            <w:pPr>
              <w:spacing w:before="40" w:after="40"/>
            </w:pPr>
            <w:r>
              <w:t>Meeting No.</w:t>
            </w:r>
          </w:p>
        </w:tc>
        <w:tc>
          <w:tcPr>
            <w:tcW w:w="7110" w:type="dxa"/>
          </w:tcPr>
          <w:p w:rsidR="001A34DA" w:rsidRPr="00967BEC" w:rsidRDefault="00AE114E" w:rsidP="001A34DA">
            <w:pPr>
              <w:spacing w:before="40" w:after="40"/>
              <w:rPr>
                <w:i/>
              </w:rPr>
            </w:pPr>
            <w:r>
              <w:rPr>
                <w:i/>
              </w:rPr>
              <w:t>SV0</w:t>
            </w:r>
            <w:r w:rsidR="0023080C">
              <w:rPr>
                <w:i/>
              </w:rPr>
              <w:t>1</w:t>
            </w:r>
            <w:r>
              <w:rPr>
                <w:i/>
              </w:rPr>
              <w:t>, IM01</w:t>
            </w:r>
          </w:p>
        </w:tc>
      </w:tr>
    </w:tbl>
    <w:p w:rsidR="007051FA" w:rsidRDefault="007051FA" w:rsidP="007051FA">
      <w:pPr>
        <w:spacing w:after="0" w:line="240" w:lineRule="auto"/>
        <w:rPr>
          <w:b/>
          <w:color w:val="00B0F0"/>
        </w:rPr>
      </w:pPr>
    </w:p>
    <w:p w:rsidR="000F45C6" w:rsidRDefault="000F45C6" w:rsidP="007051FA">
      <w:pPr>
        <w:spacing w:after="0" w:line="240" w:lineRule="auto"/>
        <w:rPr>
          <w:b/>
          <w:color w:val="00B0F0"/>
        </w:rPr>
      </w:pPr>
    </w:p>
    <w:p w:rsidR="0023080C" w:rsidRDefault="0023080C" w:rsidP="007051FA">
      <w:pPr>
        <w:spacing w:after="0" w:line="240" w:lineRule="auto"/>
        <w:rPr>
          <w:b/>
          <w:color w:val="00B0F0"/>
        </w:rPr>
      </w:pPr>
    </w:p>
    <w:p w:rsidR="000F45C6" w:rsidRDefault="000F45C6" w:rsidP="007051FA">
      <w:pPr>
        <w:spacing w:after="0" w:line="240" w:lineRule="auto"/>
        <w:rPr>
          <w:b/>
          <w:color w:val="00B0F0"/>
        </w:rPr>
      </w:pPr>
      <w:r>
        <w:rPr>
          <w:b/>
          <w:color w:val="00B0F0"/>
        </w:rPr>
        <w:t>List of Participants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15"/>
        <w:gridCol w:w="3420"/>
        <w:gridCol w:w="4880"/>
      </w:tblGrid>
      <w:tr w:rsidR="001A34DA" w:rsidRPr="001A34DA" w:rsidTr="001A34DA">
        <w:tc>
          <w:tcPr>
            <w:tcW w:w="715" w:type="dxa"/>
            <w:shd w:val="clear" w:color="auto" w:fill="00B0F0"/>
          </w:tcPr>
          <w:p w:rsidR="000F45C6" w:rsidRPr="001A34DA" w:rsidRDefault="000F45C6" w:rsidP="00A55F6A">
            <w:pPr>
              <w:spacing w:before="40" w:after="40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1A34DA">
              <w:rPr>
                <w:rFonts w:cstheme="minorHAnsi"/>
                <w:b/>
                <w:color w:val="FFFFFF" w:themeColor="background1"/>
              </w:rPr>
              <w:t>No.</w:t>
            </w:r>
          </w:p>
        </w:tc>
        <w:tc>
          <w:tcPr>
            <w:tcW w:w="3420" w:type="dxa"/>
            <w:shd w:val="clear" w:color="auto" w:fill="00B0F0"/>
          </w:tcPr>
          <w:p w:rsidR="000F45C6" w:rsidRPr="001A34DA" w:rsidRDefault="000F45C6" w:rsidP="000F45C6">
            <w:pPr>
              <w:spacing w:before="40" w:after="40"/>
              <w:rPr>
                <w:rFonts w:cstheme="minorHAnsi"/>
                <w:b/>
                <w:color w:val="FFFFFF" w:themeColor="background1"/>
              </w:rPr>
            </w:pPr>
            <w:r w:rsidRPr="001A34DA">
              <w:rPr>
                <w:rFonts w:cstheme="minorHAnsi"/>
                <w:b/>
                <w:color w:val="FFFFFF" w:themeColor="background1"/>
              </w:rPr>
              <w:t>First name and Family Name</w:t>
            </w:r>
          </w:p>
        </w:tc>
        <w:tc>
          <w:tcPr>
            <w:tcW w:w="4880" w:type="dxa"/>
            <w:shd w:val="clear" w:color="auto" w:fill="00B0F0"/>
          </w:tcPr>
          <w:p w:rsidR="000F45C6" w:rsidRPr="001A34DA" w:rsidRDefault="000F45C6" w:rsidP="000F45C6">
            <w:pPr>
              <w:spacing w:before="40" w:after="40"/>
              <w:rPr>
                <w:rFonts w:cstheme="minorHAnsi"/>
                <w:b/>
                <w:color w:val="FFFFFF" w:themeColor="background1"/>
              </w:rPr>
            </w:pPr>
            <w:r w:rsidRPr="001A34DA">
              <w:rPr>
                <w:rFonts w:cstheme="minorHAnsi"/>
                <w:b/>
                <w:color w:val="FFFFFF" w:themeColor="background1"/>
              </w:rPr>
              <w:t>Institution</w:t>
            </w:r>
          </w:p>
        </w:tc>
      </w:tr>
      <w:tr w:rsidR="000F45C6" w:rsidRPr="000F45C6" w:rsidTr="000F45C6">
        <w:tc>
          <w:tcPr>
            <w:tcW w:w="715" w:type="dxa"/>
          </w:tcPr>
          <w:p w:rsidR="000F45C6" w:rsidRPr="000F45C6" w:rsidRDefault="00A55F6A" w:rsidP="00A55F6A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01.</w:t>
            </w:r>
          </w:p>
        </w:tc>
        <w:tc>
          <w:tcPr>
            <w:tcW w:w="3420" w:type="dxa"/>
          </w:tcPr>
          <w:p w:rsidR="000F45C6" w:rsidRPr="000F45C6" w:rsidRDefault="00A55F6A" w:rsidP="000F45C6">
            <w:pPr>
              <w:spacing w:before="40" w:after="40"/>
              <w:rPr>
                <w:rFonts w:cstheme="minorHAnsi"/>
              </w:rPr>
            </w:pPr>
            <w:r w:rsidRPr="00A55F6A">
              <w:rPr>
                <w:rFonts w:cstheme="minorHAnsi"/>
              </w:rPr>
              <w:t>Veljko Kovačević</w:t>
            </w:r>
            <w:r>
              <w:rPr>
                <w:rFonts w:cstheme="minorHAnsi"/>
              </w:rPr>
              <w:t xml:space="preserve"> (VK)</w:t>
            </w:r>
          </w:p>
        </w:tc>
        <w:tc>
          <w:tcPr>
            <w:tcW w:w="4880" w:type="dxa"/>
          </w:tcPr>
          <w:p w:rsidR="000F45C6" w:rsidRPr="000F45C6" w:rsidRDefault="00A55F6A" w:rsidP="000F45C6">
            <w:pPr>
              <w:spacing w:before="40" w:after="40"/>
              <w:rPr>
                <w:rFonts w:cstheme="minorHAnsi"/>
              </w:rPr>
            </w:pPr>
            <w:r>
              <w:rPr>
                <w:rFonts w:cs="Arial"/>
                <w:szCs w:val="20"/>
              </w:rPr>
              <w:t>MCTI</w:t>
            </w:r>
          </w:p>
        </w:tc>
      </w:tr>
      <w:tr w:rsidR="000F45C6" w:rsidRPr="000F45C6" w:rsidTr="000F45C6">
        <w:tc>
          <w:tcPr>
            <w:tcW w:w="715" w:type="dxa"/>
          </w:tcPr>
          <w:p w:rsidR="000F45C6" w:rsidRPr="000F45C6" w:rsidRDefault="00A55F6A" w:rsidP="00A55F6A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02.</w:t>
            </w:r>
          </w:p>
        </w:tc>
        <w:tc>
          <w:tcPr>
            <w:tcW w:w="3420" w:type="dxa"/>
          </w:tcPr>
          <w:p w:rsidR="000F45C6" w:rsidRPr="000F45C6" w:rsidRDefault="00404C26" w:rsidP="000F45C6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 xml:space="preserve">Irena </w:t>
            </w:r>
            <w:proofErr w:type="spellStart"/>
            <w:r>
              <w:rPr>
                <w:rFonts w:cstheme="minorHAnsi"/>
              </w:rPr>
              <w:t>Konjevic</w:t>
            </w:r>
            <w:proofErr w:type="spellEnd"/>
            <w:r>
              <w:rPr>
                <w:rFonts w:cstheme="minorHAnsi"/>
              </w:rPr>
              <w:t xml:space="preserve"> (IK)</w:t>
            </w:r>
          </w:p>
        </w:tc>
        <w:tc>
          <w:tcPr>
            <w:tcW w:w="4880" w:type="dxa"/>
          </w:tcPr>
          <w:p w:rsidR="000F45C6" w:rsidRPr="000F45C6" w:rsidRDefault="00A55F6A" w:rsidP="000F45C6">
            <w:pPr>
              <w:spacing w:before="40" w:after="40"/>
              <w:rPr>
                <w:rFonts w:cstheme="minorHAnsi"/>
              </w:rPr>
            </w:pPr>
            <w:r>
              <w:rPr>
                <w:rFonts w:cs="Arial"/>
                <w:szCs w:val="20"/>
              </w:rPr>
              <w:t>MCTI</w:t>
            </w:r>
          </w:p>
        </w:tc>
      </w:tr>
      <w:tr w:rsidR="000F45C6" w:rsidRPr="000F45C6" w:rsidTr="000F45C6">
        <w:tc>
          <w:tcPr>
            <w:tcW w:w="715" w:type="dxa"/>
          </w:tcPr>
          <w:p w:rsidR="000F45C6" w:rsidRPr="000F45C6" w:rsidRDefault="00A55F6A" w:rsidP="00A55F6A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404C26">
              <w:rPr>
                <w:rFonts w:cstheme="minorHAnsi"/>
              </w:rPr>
              <w:t>3</w:t>
            </w:r>
            <w:r>
              <w:rPr>
                <w:rFonts w:cstheme="minorHAnsi"/>
              </w:rPr>
              <w:t>.</w:t>
            </w:r>
          </w:p>
        </w:tc>
        <w:tc>
          <w:tcPr>
            <w:tcW w:w="3420" w:type="dxa"/>
          </w:tcPr>
          <w:p w:rsidR="000F45C6" w:rsidRPr="000F45C6" w:rsidRDefault="00A55F6A" w:rsidP="000F45C6">
            <w:pPr>
              <w:spacing w:before="40" w:after="40"/>
              <w:rPr>
                <w:rFonts w:cstheme="minorHAnsi"/>
              </w:rPr>
            </w:pPr>
            <w:r>
              <w:rPr>
                <w:rFonts w:cs="Arial"/>
                <w:szCs w:val="20"/>
              </w:rPr>
              <w:t xml:space="preserve">Davor </w:t>
            </w:r>
            <w:proofErr w:type="spellStart"/>
            <w:r>
              <w:rPr>
                <w:rFonts w:cs="Arial"/>
                <w:szCs w:val="20"/>
              </w:rPr>
              <w:t>Maljoković</w:t>
            </w:r>
            <w:proofErr w:type="spellEnd"/>
            <w:r>
              <w:rPr>
                <w:rFonts w:cs="Arial"/>
                <w:szCs w:val="20"/>
              </w:rPr>
              <w:t xml:space="preserve"> (DM)</w:t>
            </w:r>
          </w:p>
        </w:tc>
        <w:tc>
          <w:tcPr>
            <w:tcW w:w="4880" w:type="dxa"/>
          </w:tcPr>
          <w:p w:rsidR="000F45C6" w:rsidRPr="000F45C6" w:rsidRDefault="00A55F6A" w:rsidP="000F45C6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EPS</w:t>
            </w:r>
          </w:p>
        </w:tc>
      </w:tr>
      <w:tr w:rsidR="00404C26" w:rsidRPr="000F45C6" w:rsidTr="000F45C6">
        <w:tc>
          <w:tcPr>
            <w:tcW w:w="715" w:type="dxa"/>
          </w:tcPr>
          <w:p w:rsidR="00404C26" w:rsidRDefault="00404C26" w:rsidP="00A55F6A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04.</w:t>
            </w:r>
          </w:p>
        </w:tc>
        <w:tc>
          <w:tcPr>
            <w:tcW w:w="3420" w:type="dxa"/>
          </w:tcPr>
          <w:p w:rsidR="00404C26" w:rsidRDefault="00404C26" w:rsidP="000F45C6">
            <w:pPr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Mila</w:t>
            </w:r>
            <w:r w:rsidR="006B3EDE">
              <w:rPr>
                <w:rFonts w:cs="Arial"/>
                <w:szCs w:val="20"/>
              </w:rPr>
              <w:t xml:space="preserve"> </w:t>
            </w:r>
            <w:proofErr w:type="spellStart"/>
            <w:r w:rsidR="006B3EDE">
              <w:rPr>
                <w:rFonts w:cs="Arial"/>
                <w:szCs w:val="20"/>
              </w:rPr>
              <w:t>Milenkovic</w:t>
            </w:r>
            <w:proofErr w:type="spellEnd"/>
            <w:r w:rsidR="006B3EDE">
              <w:rPr>
                <w:rFonts w:cs="Arial"/>
                <w:szCs w:val="20"/>
              </w:rPr>
              <w:t xml:space="preserve"> (MM)</w:t>
            </w:r>
          </w:p>
        </w:tc>
        <w:tc>
          <w:tcPr>
            <w:tcW w:w="4880" w:type="dxa"/>
          </w:tcPr>
          <w:p w:rsidR="00404C26" w:rsidRDefault="00404C26" w:rsidP="000F45C6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EPS</w:t>
            </w:r>
          </w:p>
        </w:tc>
      </w:tr>
      <w:tr w:rsidR="00404C26" w:rsidRPr="000F45C6" w:rsidTr="000F45C6">
        <w:tc>
          <w:tcPr>
            <w:tcW w:w="715" w:type="dxa"/>
          </w:tcPr>
          <w:p w:rsidR="00404C26" w:rsidRDefault="00404C26" w:rsidP="00A55F6A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05.</w:t>
            </w:r>
          </w:p>
        </w:tc>
        <w:tc>
          <w:tcPr>
            <w:tcW w:w="3420" w:type="dxa"/>
          </w:tcPr>
          <w:p w:rsidR="00404C26" w:rsidRDefault="00404C26" w:rsidP="000F45C6">
            <w:pPr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Jelena</w:t>
            </w:r>
            <w:r w:rsidR="006B3EDE">
              <w:rPr>
                <w:rFonts w:cs="Arial"/>
                <w:szCs w:val="20"/>
              </w:rPr>
              <w:t xml:space="preserve"> </w:t>
            </w:r>
            <w:proofErr w:type="spellStart"/>
            <w:r w:rsidR="006B3EDE">
              <w:rPr>
                <w:rFonts w:cs="Arial"/>
                <w:szCs w:val="20"/>
              </w:rPr>
              <w:t>Sormaz</w:t>
            </w:r>
            <w:proofErr w:type="spellEnd"/>
            <w:r w:rsidR="006B3EDE">
              <w:rPr>
                <w:rFonts w:cs="Arial"/>
                <w:szCs w:val="20"/>
              </w:rPr>
              <w:t xml:space="preserve"> (JS)</w:t>
            </w:r>
          </w:p>
        </w:tc>
        <w:tc>
          <w:tcPr>
            <w:tcW w:w="4880" w:type="dxa"/>
          </w:tcPr>
          <w:p w:rsidR="00404C26" w:rsidRDefault="00404C26" w:rsidP="000F45C6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EPS</w:t>
            </w:r>
          </w:p>
        </w:tc>
      </w:tr>
      <w:tr w:rsidR="00404C26" w:rsidRPr="000F45C6" w:rsidTr="000F45C6">
        <w:tc>
          <w:tcPr>
            <w:tcW w:w="715" w:type="dxa"/>
          </w:tcPr>
          <w:p w:rsidR="00404C26" w:rsidRDefault="00404C26" w:rsidP="00A55F6A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06.</w:t>
            </w:r>
          </w:p>
        </w:tc>
        <w:tc>
          <w:tcPr>
            <w:tcW w:w="3420" w:type="dxa"/>
          </w:tcPr>
          <w:p w:rsidR="00404C26" w:rsidRDefault="00404C26" w:rsidP="000F45C6">
            <w:pPr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Jelena</w:t>
            </w:r>
            <w:r w:rsidR="009A2A49">
              <w:rPr>
                <w:rFonts w:cs="Arial"/>
                <w:szCs w:val="20"/>
              </w:rPr>
              <w:t xml:space="preserve"> </w:t>
            </w:r>
            <w:proofErr w:type="spellStart"/>
            <w:r w:rsidR="009A2A49">
              <w:rPr>
                <w:rFonts w:cs="Arial"/>
                <w:szCs w:val="20"/>
              </w:rPr>
              <w:t>Kozicic</w:t>
            </w:r>
            <w:proofErr w:type="spellEnd"/>
          </w:p>
        </w:tc>
        <w:tc>
          <w:tcPr>
            <w:tcW w:w="4880" w:type="dxa"/>
          </w:tcPr>
          <w:p w:rsidR="00404C26" w:rsidRDefault="00404C26" w:rsidP="000F45C6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EPS</w:t>
            </w:r>
          </w:p>
        </w:tc>
      </w:tr>
      <w:tr w:rsidR="000F45C6" w:rsidRPr="000F45C6" w:rsidTr="000F45C6">
        <w:tc>
          <w:tcPr>
            <w:tcW w:w="715" w:type="dxa"/>
          </w:tcPr>
          <w:p w:rsidR="000F45C6" w:rsidRPr="000F45C6" w:rsidRDefault="00A55F6A" w:rsidP="00A55F6A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404C26">
              <w:rPr>
                <w:rFonts w:cstheme="minorHAnsi"/>
              </w:rPr>
              <w:t>7</w:t>
            </w:r>
            <w:r>
              <w:rPr>
                <w:rFonts w:cstheme="minorHAnsi"/>
              </w:rPr>
              <w:t>.</w:t>
            </w:r>
          </w:p>
        </w:tc>
        <w:tc>
          <w:tcPr>
            <w:tcW w:w="3420" w:type="dxa"/>
          </w:tcPr>
          <w:p w:rsidR="000F45C6" w:rsidRPr="000F45C6" w:rsidRDefault="00A55F6A" w:rsidP="000F45C6">
            <w:pPr>
              <w:spacing w:before="40" w:after="40"/>
              <w:rPr>
                <w:rFonts w:cstheme="minorHAnsi"/>
              </w:rPr>
            </w:pPr>
            <w:r>
              <w:rPr>
                <w:rFonts w:cs="Arial"/>
                <w:szCs w:val="20"/>
              </w:rPr>
              <w:t>Marina Ilić (MI)</w:t>
            </w:r>
          </w:p>
        </w:tc>
        <w:tc>
          <w:tcPr>
            <w:tcW w:w="4880" w:type="dxa"/>
          </w:tcPr>
          <w:p w:rsidR="000F45C6" w:rsidRPr="000F45C6" w:rsidRDefault="00A55F6A" w:rsidP="000F45C6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PPF8</w:t>
            </w:r>
          </w:p>
        </w:tc>
      </w:tr>
      <w:tr w:rsidR="000F45C6" w:rsidRPr="000F45C6" w:rsidTr="000F45C6">
        <w:tc>
          <w:tcPr>
            <w:tcW w:w="715" w:type="dxa"/>
          </w:tcPr>
          <w:p w:rsidR="000F45C6" w:rsidRPr="000F45C6" w:rsidRDefault="00A55F6A" w:rsidP="00A55F6A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404C26">
              <w:rPr>
                <w:rFonts w:cstheme="minorHAnsi"/>
              </w:rPr>
              <w:t>8</w:t>
            </w:r>
            <w:r>
              <w:rPr>
                <w:rFonts w:cstheme="minorHAnsi"/>
              </w:rPr>
              <w:t>.</w:t>
            </w:r>
          </w:p>
        </w:tc>
        <w:tc>
          <w:tcPr>
            <w:tcW w:w="3420" w:type="dxa"/>
          </w:tcPr>
          <w:p w:rsidR="000F45C6" w:rsidRPr="000F45C6" w:rsidRDefault="00A55F6A" w:rsidP="000F45C6">
            <w:pPr>
              <w:spacing w:before="40" w:after="40"/>
              <w:rPr>
                <w:rFonts w:cstheme="minorHAnsi"/>
              </w:rPr>
            </w:pPr>
            <w:r>
              <w:rPr>
                <w:rFonts w:cs="Arial"/>
                <w:szCs w:val="20"/>
              </w:rPr>
              <w:t>Chris Cull (CC)</w:t>
            </w:r>
          </w:p>
        </w:tc>
        <w:tc>
          <w:tcPr>
            <w:tcW w:w="4880" w:type="dxa"/>
          </w:tcPr>
          <w:p w:rsidR="000F45C6" w:rsidRPr="000F45C6" w:rsidRDefault="00A55F6A" w:rsidP="000F45C6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PPF8</w:t>
            </w:r>
          </w:p>
        </w:tc>
      </w:tr>
      <w:tr w:rsidR="000F45C6" w:rsidRPr="000F45C6" w:rsidTr="002D7564">
        <w:trPr>
          <w:trHeight w:val="269"/>
        </w:trPr>
        <w:tc>
          <w:tcPr>
            <w:tcW w:w="715" w:type="dxa"/>
          </w:tcPr>
          <w:p w:rsidR="000F45C6" w:rsidRPr="000F45C6" w:rsidRDefault="00A55F6A" w:rsidP="00A55F6A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404C26">
              <w:rPr>
                <w:rFonts w:cstheme="minorHAnsi"/>
              </w:rPr>
              <w:t>9</w:t>
            </w:r>
            <w:r>
              <w:rPr>
                <w:rFonts w:cstheme="minorHAnsi"/>
              </w:rPr>
              <w:t>.</w:t>
            </w:r>
          </w:p>
        </w:tc>
        <w:tc>
          <w:tcPr>
            <w:tcW w:w="3420" w:type="dxa"/>
          </w:tcPr>
          <w:p w:rsidR="000F45C6" w:rsidRPr="000F45C6" w:rsidRDefault="00A55F6A" w:rsidP="000F45C6">
            <w:pPr>
              <w:spacing w:before="40" w:after="40"/>
              <w:rPr>
                <w:rFonts w:cstheme="minorHAnsi"/>
              </w:rPr>
            </w:pPr>
            <w:proofErr w:type="spellStart"/>
            <w:r>
              <w:rPr>
                <w:rFonts w:cs="Arial"/>
                <w:szCs w:val="20"/>
              </w:rPr>
              <w:t>Srđan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Topalović</w:t>
            </w:r>
            <w:proofErr w:type="spellEnd"/>
            <w:r>
              <w:rPr>
                <w:rFonts w:cs="Arial"/>
                <w:szCs w:val="20"/>
              </w:rPr>
              <w:t xml:space="preserve"> (ST)</w:t>
            </w:r>
          </w:p>
        </w:tc>
        <w:tc>
          <w:tcPr>
            <w:tcW w:w="4880" w:type="dxa"/>
          </w:tcPr>
          <w:p w:rsidR="000F45C6" w:rsidRPr="000F45C6" w:rsidRDefault="00A55F6A" w:rsidP="000F45C6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PPF8</w:t>
            </w:r>
          </w:p>
        </w:tc>
      </w:tr>
      <w:tr w:rsidR="00404C26" w:rsidRPr="000F45C6" w:rsidTr="000F45C6">
        <w:tc>
          <w:tcPr>
            <w:tcW w:w="715" w:type="dxa"/>
          </w:tcPr>
          <w:p w:rsidR="00404C26" w:rsidRDefault="00404C26" w:rsidP="00A55F6A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</w:t>
            </w:r>
          </w:p>
        </w:tc>
        <w:tc>
          <w:tcPr>
            <w:tcW w:w="3420" w:type="dxa"/>
          </w:tcPr>
          <w:p w:rsidR="00404C26" w:rsidRPr="000F45C6" w:rsidRDefault="008414DA" w:rsidP="000F45C6">
            <w:pPr>
              <w:spacing w:before="40" w:after="4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Ioan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Gische</w:t>
            </w:r>
            <w:proofErr w:type="spellEnd"/>
          </w:p>
        </w:tc>
        <w:tc>
          <w:tcPr>
            <w:tcW w:w="4880" w:type="dxa"/>
          </w:tcPr>
          <w:p w:rsidR="00404C26" w:rsidRPr="000F45C6" w:rsidRDefault="006B3EDE" w:rsidP="000F45C6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DSD</w:t>
            </w:r>
            <w:r w:rsidR="002D7564">
              <w:rPr>
                <w:rFonts w:cstheme="minorHAnsi"/>
              </w:rPr>
              <w:t xml:space="preserve"> </w:t>
            </w:r>
            <w:proofErr w:type="spellStart"/>
            <w:r w:rsidR="002D7564">
              <w:rPr>
                <w:rFonts w:cstheme="minorHAnsi"/>
              </w:rPr>
              <w:t>Noell</w:t>
            </w:r>
            <w:proofErr w:type="spellEnd"/>
            <w:r w:rsidR="002D7564">
              <w:rPr>
                <w:rFonts w:cstheme="minorHAnsi"/>
              </w:rPr>
              <w:t xml:space="preserve"> GmbH</w:t>
            </w:r>
            <w:r w:rsidR="003104D9">
              <w:rPr>
                <w:rFonts w:cstheme="minorHAnsi"/>
              </w:rPr>
              <w:t>, Germany</w:t>
            </w:r>
          </w:p>
        </w:tc>
      </w:tr>
      <w:tr w:rsidR="002D7564" w:rsidRPr="000F45C6" w:rsidTr="000F45C6">
        <w:tc>
          <w:tcPr>
            <w:tcW w:w="715" w:type="dxa"/>
          </w:tcPr>
          <w:p w:rsidR="002D7564" w:rsidRDefault="002D7564" w:rsidP="002D7564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11.</w:t>
            </w:r>
          </w:p>
        </w:tc>
        <w:tc>
          <w:tcPr>
            <w:tcW w:w="3420" w:type="dxa"/>
          </w:tcPr>
          <w:p w:rsidR="002D7564" w:rsidRPr="000F45C6" w:rsidRDefault="008414DA" w:rsidP="002D7564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 xml:space="preserve">Michael </w:t>
            </w:r>
            <w:proofErr w:type="spellStart"/>
            <w:r>
              <w:rPr>
                <w:rFonts w:cstheme="minorHAnsi"/>
              </w:rPr>
              <w:t>Beiler</w:t>
            </w:r>
            <w:proofErr w:type="spellEnd"/>
          </w:p>
        </w:tc>
        <w:tc>
          <w:tcPr>
            <w:tcW w:w="4880" w:type="dxa"/>
          </w:tcPr>
          <w:p w:rsidR="002D7564" w:rsidRPr="000F45C6" w:rsidRDefault="002D7564" w:rsidP="002D7564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 xml:space="preserve">DSD </w:t>
            </w:r>
            <w:proofErr w:type="spellStart"/>
            <w:r>
              <w:rPr>
                <w:rFonts w:cstheme="minorHAnsi"/>
              </w:rPr>
              <w:t>Noell</w:t>
            </w:r>
            <w:proofErr w:type="spellEnd"/>
            <w:r>
              <w:rPr>
                <w:rFonts w:cstheme="minorHAnsi"/>
              </w:rPr>
              <w:t xml:space="preserve"> GmbH, Germany</w:t>
            </w:r>
          </w:p>
        </w:tc>
      </w:tr>
      <w:tr w:rsidR="002D7564" w:rsidRPr="000F45C6" w:rsidTr="000F45C6">
        <w:tc>
          <w:tcPr>
            <w:tcW w:w="715" w:type="dxa"/>
          </w:tcPr>
          <w:p w:rsidR="002D7564" w:rsidRDefault="002D7564" w:rsidP="002D7564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12.</w:t>
            </w:r>
          </w:p>
        </w:tc>
        <w:tc>
          <w:tcPr>
            <w:tcW w:w="3420" w:type="dxa"/>
          </w:tcPr>
          <w:p w:rsidR="002D7564" w:rsidRPr="000F45C6" w:rsidRDefault="008414DA" w:rsidP="002D7564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 xml:space="preserve">Florin </w:t>
            </w:r>
            <w:proofErr w:type="spellStart"/>
            <w:r>
              <w:rPr>
                <w:rFonts w:cstheme="minorHAnsi"/>
              </w:rPr>
              <w:t>Zamfiroiu</w:t>
            </w:r>
            <w:proofErr w:type="spellEnd"/>
          </w:p>
        </w:tc>
        <w:tc>
          <w:tcPr>
            <w:tcW w:w="4880" w:type="dxa"/>
          </w:tcPr>
          <w:p w:rsidR="002D7564" w:rsidRPr="000F45C6" w:rsidRDefault="002D7564" w:rsidP="002D7564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 xml:space="preserve">DSD </w:t>
            </w:r>
            <w:proofErr w:type="spellStart"/>
            <w:r>
              <w:rPr>
                <w:rFonts w:cstheme="minorHAnsi"/>
              </w:rPr>
              <w:t>Noell</w:t>
            </w:r>
            <w:proofErr w:type="spellEnd"/>
            <w:r>
              <w:rPr>
                <w:rFonts w:cstheme="minorHAnsi"/>
              </w:rPr>
              <w:t xml:space="preserve"> GmbH, Germany</w:t>
            </w:r>
          </w:p>
        </w:tc>
      </w:tr>
      <w:tr w:rsidR="002D7564" w:rsidRPr="000F45C6" w:rsidTr="000F45C6">
        <w:tc>
          <w:tcPr>
            <w:tcW w:w="715" w:type="dxa"/>
          </w:tcPr>
          <w:p w:rsidR="002D7564" w:rsidRDefault="002D7564" w:rsidP="002D7564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13.</w:t>
            </w:r>
          </w:p>
        </w:tc>
        <w:tc>
          <w:tcPr>
            <w:tcW w:w="3420" w:type="dxa"/>
          </w:tcPr>
          <w:p w:rsidR="002D7564" w:rsidRPr="000F45C6" w:rsidRDefault="008414DA" w:rsidP="002D7564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Matthias Popp</w:t>
            </w:r>
          </w:p>
        </w:tc>
        <w:tc>
          <w:tcPr>
            <w:tcW w:w="4880" w:type="dxa"/>
          </w:tcPr>
          <w:p w:rsidR="002D7564" w:rsidRPr="000F45C6" w:rsidRDefault="002D7564" w:rsidP="002D7564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 xml:space="preserve">DSD </w:t>
            </w:r>
            <w:proofErr w:type="spellStart"/>
            <w:r>
              <w:rPr>
                <w:rFonts w:cstheme="minorHAnsi"/>
              </w:rPr>
              <w:t>Noell</w:t>
            </w:r>
            <w:proofErr w:type="spellEnd"/>
            <w:r>
              <w:rPr>
                <w:rFonts w:cstheme="minorHAnsi"/>
              </w:rPr>
              <w:t xml:space="preserve"> GmbH, Germany</w:t>
            </w:r>
          </w:p>
        </w:tc>
      </w:tr>
      <w:tr w:rsidR="002D7564" w:rsidRPr="000F45C6" w:rsidTr="000F45C6">
        <w:tc>
          <w:tcPr>
            <w:tcW w:w="715" w:type="dxa"/>
          </w:tcPr>
          <w:p w:rsidR="002D7564" w:rsidRDefault="002D7564" w:rsidP="002D7564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14.</w:t>
            </w:r>
          </w:p>
        </w:tc>
        <w:tc>
          <w:tcPr>
            <w:tcW w:w="3420" w:type="dxa"/>
          </w:tcPr>
          <w:p w:rsidR="002D7564" w:rsidRPr="000F45C6" w:rsidRDefault="008414DA" w:rsidP="002D7564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 xml:space="preserve">Harald </w:t>
            </w:r>
            <w:proofErr w:type="spellStart"/>
            <w:r>
              <w:rPr>
                <w:rFonts w:cstheme="minorHAnsi"/>
              </w:rPr>
              <w:t>Beienz</w:t>
            </w:r>
            <w:proofErr w:type="spellEnd"/>
          </w:p>
        </w:tc>
        <w:tc>
          <w:tcPr>
            <w:tcW w:w="4880" w:type="dxa"/>
          </w:tcPr>
          <w:p w:rsidR="002D7564" w:rsidRPr="000F45C6" w:rsidRDefault="002D7564" w:rsidP="002D7564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 xml:space="preserve">DSD </w:t>
            </w:r>
            <w:proofErr w:type="spellStart"/>
            <w:r>
              <w:rPr>
                <w:rFonts w:cstheme="minorHAnsi"/>
              </w:rPr>
              <w:t>Noell</w:t>
            </w:r>
            <w:proofErr w:type="spellEnd"/>
            <w:r>
              <w:rPr>
                <w:rFonts w:cstheme="minorHAnsi"/>
              </w:rPr>
              <w:t xml:space="preserve"> GmbH, Germany</w:t>
            </w:r>
          </w:p>
        </w:tc>
      </w:tr>
      <w:tr w:rsidR="003104D9" w:rsidRPr="000F45C6" w:rsidTr="000F45C6">
        <w:tc>
          <w:tcPr>
            <w:tcW w:w="715" w:type="dxa"/>
          </w:tcPr>
          <w:p w:rsidR="003104D9" w:rsidRDefault="003104D9" w:rsidP="00A55F6A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</w:t>
            </w:r>
          </w:p>
        </w:tc>
        <w:tc>
          <w:tcPr>
            <w:tcW w:w="3420" w:type="dxa"/>
          </w:tcPr>
          <w:p w:rsidR="003104D9" w:rsidRDefault="003104D9" w:rsidP="000F45C6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Boris Milutinovic</w:t>
            </w:r>
          </w:p>
        </w:tc>
        <w:tc>
          <w:tcPr>
            <w:tcW w:w="4880" w:type="dxa"/>
          </w:tcPr>
          <w:p w:rsidR="003104D9" w:rsidRDefault="008414DA" w:rsidP="000F45C6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CEM-</w:t>
            </w:r>
            <w:proofErr w:type="spellStart"/>
            <w:r>
              <w:rPr>
                <w:rFonts w:cstheme="minorHAnsi"/>
              </w:rPr>
              <w:t>ing</w:t>
            </w:r>
            <w:proofErr w:type="spellEnd"/>
            <w:r>
              <w:rPr>
                <w:rFonts w:cstheme="minorHAnsi"/>
              </w:rPr>
              <w:t xml:space="preserve"> doo, </w:t>
            </w:r>
            <w:r w:rsidR="003104D9">
              <w:rPr>
                <w:rFonts w:cstheme="minorHAnsi"/>
              </w:rPr>
              <w:t>Belgrade, Serbia</w:t>
            </w:r>
          </w:p>
        </w:tc>
      </w:tr>
      <w:tr w:rsidR="003104D9" w:rsidRPr="000F45C6" w:rsidTr="000F45C6">
        <w:tc>
          <w:tcPr>
            <w:tcW w:w="715" w:type="dxa"/>
          </w:tcPr>
          <w:p w:rsidR="003104D9" w:rsidRDefault="003104D9" w:rsidP="00A55F6A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</w:t>
            </w:r>
          </w:p>
        </w:tc>
        <w:tc>
          <w:tcPr>
            <w:tcW w:w="3420" w:type="dxa"/>
          </w:tcPr>
          <w:p w:rsidR="003104D9" w:rsidRDefault="008414DA" w:rsidP="000F45C6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Mladen Mirkovic</w:t>
            </w:r>
          </w:p>
        </w:tc>
        <w:tc>
          <w:tcPr>
            <w:tcW w:w="4880" w:type="dxa"/>
          </w:tcPr>
          <w:p w:rsidR="003104D9" w:rsidRDefault="003104D9" w:rsidP="000F45C6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CEM</w:t>
            </w:r>
            <w:r w:rsidR="008414DA">
              <w:rPr>
                <w:rFonts w:cstheme="minorHAnsi"/>
              </w:rPr>
              <w:t>-</w:t>
            </w:r>
            <w:proofErr w:type="spellStart"/>
            <w:r w:rsidR="008414DA">
              <w:rPr>
                <w:rFonts w:cstheme="minorHAnsi"/>
              </w:rPr>
              <w:t>ing</w:t>
            </w:r>
            <w:proofErr w:type="spellEnd"/>
            <w:r w:rsidR="008414DA">
              <w:rPr>
                <w:rFonts w:cstheme="minorHAnsi"/>
              </w:rPr>
              <w:t xml:space="preserve"> doo</w:t>
            </w:r>
            <w:r>
              <w:rPr>
                <w:rFonts w:cstheme="minorHAnsi"/>
              </w:rPr>
              <w:t xml:space="preserve"> Belgrade, Serbia</w:t>
            </w:r>
          </w:p>
        </w:tc>
      </w:tr>
      <w:tr w:rsidR="00404C26" w:rsidRPr="000F45C6" w:rsidTr="000F45C6">
        <w:tc>
          <w:tcPr>
            <w:tcW w:w="715" w:type="dxa"/>
          </w:tcPr>
          <w:p w:rsidR="00404C26" w:rsidRDefault="003104D9" w:rsidP="00A55F6A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17.</w:t>
            </w:r>
          </w:p>
        </w:tc>
        <w:tc>
          <w:tcPr>
            <w:tcW w:w="3420" w:type="dxa"/>
          </w:tcPr>
          <w:p w:rsidR="00404C26" w:rsidRPr="000F45C6" w:rsidRDefault="003104D9" w:rsidP="000F45C6">
            <w:pPr>
              <w:spacing w:before="40" w:after="4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Boban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Kostic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4880" w:type="dxa"/>
          </w:tcPr>
          <w:p w:rsidR="00404C26" w:rsidRPr="000F45C6" w:rsidRDefault="006B3EDE" w:rsidP="000F45C6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GAT</w:t>
            </w:r>
            <w:r w:rsidR="008414DA">
              <w:rPr>
                <w:rFonts w:cstheme="minorHAnsi"/>
              </w:rPr>
              <w:t>-</w:t>
            </w:r>
            <w:r w:rsidR="003104D9">
              <w:rPr>
                <w:rFonts w:cstheme="minorHAnsi"/>
              </w:rPr>
              <w:t xml:space="preserve">Novi Sad, Serbia </w:t>
            </w:r>
          </w:p>
        </w:tc>
      </w:tr>
      <w:tr w:rsidR="00404C26" w:rsidRPr="000F45C6" w:rsidTr="000F45C6">
        <w:tc>
          <w:tcPr>
            <w:tcW w:w="715" w:type="dxa"/>
          </w:tcPr>
          <w:p w:rsidR="00404C26" w:rsidRDefault="003104D9" w:rsidP="00A55F6A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18.</w:t>
            </w:r>
          </w:p>
        </w:tc>
        <w:tc>
          <w:tcPr>
            <w:tcW w:w="3420" w:type="dxa"/>
          </w:tcPr>
          <w:p w:rsidR="00404C26" w:rsidRPr="000F45C6" w:rsidRDefault="003104D9" w:rsidP="000F45C6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 xml:space="preserve">Slobodan </w:t>
            </w:r>
            <w:proofErr w:type="spellStart"/>
            <w:r>
              <w:rPr>
                <w:rFonts w:cstheme="minorHAnsi"/>
              </w:rPr>
              <w:t>Radulac</w:t>
            </w:r>
            <w:proofErr w:type="spellEnd"/>
          </w:p>
        </w:tc>
        <w:tc>
          <w:tcPr>
            <w:tcW w:w="4880" w:type="dxa"/>
          </w:tcPr>
          <w:p w:rsidR="00404C26" w:rsidRPr="000F45C6" w:rsidRDefault="003104D9" w:rsidP="000F45C6">
            <w:pPr>
              <w:spacing w:before="40" w:after="4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Dimar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 w:rsidR="008414DA">
              <w:rPr>
                <w:rFonts w:cstheme="minorHAnsi"/>
              </w:rPr>
              <w:t>Ogranak</w:t>
            </w:r>
            <w:proofErr w:type="spellEnd"/>
            <w:r w:rsidR="008414DA">
              <w:rPr>
                <w:rFonts w:cstheme="minorHAnsi"/>
              </w:rPr>
              <w:t xml:space="preserve"> </w:t>
            </w:r>
            <w:proofErr w:type="spellStart"/>
            <w:r w:rsidR="008414DA">
              <w:rPr>
                <w:rFonts w:cstheme="minorHAnsi"/>
              </w:rPr>
              <w:t>Begrad</w:t>
            </w:r>
            <w:proofErr w:type="spellEnd"/>
            <w:r>
              <w:rPr>
                <w:rFonts w:cstheme="minorHAnsi"/>
              </w:rPr>
              <w:t xml:space="preserve">, </w:t>
            </w:r>
            <w:r w:rsidR="008414DA">
              <w:rPr>
                <w:rFonts w:cstheme="minorHAnsi"/>
              </w:rPr>
              <w:t>Serbia</w:t>
            </w:r>
          </w:p>
        </w:tc>
      </w:tr>
      <w:tr w:rsidR="00404C26" w:rsidRPr="000F45C6" w:rsidTr="000F45C6">
        <w:tc>
          <w:tcPr>
            <w:tcW w:w="715" w:type="dxa"/>
          </w:tcPr>
          <w:p w:rsidR="00404C26" w:rsidRDefault="003104D9" w:rsidP="00A55F6A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19.</w:t>
            </w:r>
          </w:p>
        </w:tc>
        <w:tc>
          <w:tcPr>
            <w:tcW w:w="3420" w:type="dxa"/>
          </w:tcPr>
          <w:p w:rsidR="00404C26" w:rsidRPr="000F45C6" w:rsidRDefault="00895824" w:rsidP="000F45C6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 xml:space="preserve">Gabriel </w:t>
            </w:r>
            <w:proofErr w:type="spellStart"/>
            <w:r w:rsidR="008414DA">
              <w:rPr>
                <w:rFonts w:cstheme="minorHAnsi"/>
              </w:rPr>
              <w:t>P</w:t>
            </w:r>
            <w:r>
              <w:rPr>
                <w:rFonts w:cstheme="minorHAnsi"/>
              </w:rPr>
              <w:t>irvoni</w:t>
            </w:r>
            <w:proofErr w:type="spellEnd"/>
          </w:p>
        </w:tc>
        <w:tc>
          <w:tcPr>
            <w:tcW w:w="4880" w:type="dxa"/>
          </w:tcPr>
          <w:p w:rsidR="00404C26" w:rsidRPr="000F45C6" w:rsidRDefault="003104D9" w:rsidP="000F45C6">
            <w:pPr>
              <w:spacing w:before="40" w:after="4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Dimar</w:t>
            </w:r>
            <w:proofErr w:type="spellEnd"/>
            <w:r>
              <w:rPr>
                <w:rFonts w:cstheme="minorHAnsi"/>
              </w:rPr>
              <w:t xml:space="preserve"> SRL, Bucharest, Romania</w:t>
            </w:r>
          </w:p>
        </w:tc>
      </w:tr>
    </w:tbl>
    <w:p w:rsidR="000F45C6" w:rsidRDefault="000F45C6" w:rsidP="007051FA">
      <w:pPr>
        <w:spacing w:after="0" w:line="240" w:lineRule="auto"/>
        <w:rPr>
          <w:b/>
          <w:color w:val="00B0F0"/>
        </w:rPr>
      </w:pPr>
    </w:p>
    <w:p w:rsidR="000F45C6" w:rsidRDefault="000F45C6" w:rsidP="007051FA">
      <w:pPr>
        <w:spacing w:after="0" w:line="240" w:lineRule="auto"/>
        <w:rPr>
          <w:b/>
          <w:color w:val="00B0F0"/>
        </w:rPr>
      </w:pPr>
    </w:p>
    <w:p w:rsidR="006B3EDE" w:rsidRDefault="006B3EDE" w:rsidP="007051FA">
      <w:pPr>
        <w:spacing w:after="0" w:line="240" w:lineRule="auto"/>
      </w:pPr>
      <w:r>
        <w:t>On 29 August, no any interested potential tenderers visited the site.</w:t>
      </w:r>
    </w:p>
    <w:p w:rsidR="006B3EDE" w:rsidRDefault="006B3EDE" w:rsidP="007051FA">
      <w:pPr>
        <w:spacing w:after="0" w:line="240" w:lineRule="auto"/>
      </w:pPr>
    </w:p>
    <w:p w:rsidR="00404C26" w:rsidRDefault="006B3EDE" w:rsidP="007051FA">
      <w:pPr>
        <w:spacing w:after="0" w:line="240" w:lineRule="auto"/>
      </w:pPr>
      <w:r>
        <w:t>On 30 August, f</w:t>
      </w:r>
      <w:r w:rsidR="00404C26">
        <w:t>our companies attend</w:t>
      </w:r>
      <w:r w:rsidR="00832332">
        <w:t>ed</w:t>
      </w:r>
      <w:r w:rsidR="00404C26">
        <w:t xml:space="preserve"> the site visit and clarification meeting. </w:t>
      </w:r>
    </w:p>
    <w:p w:rsidR="00404C26" w:rsidRDefault="00404C26" w:rsidP="007051FA">
      <w:pPr>
        <w:spacing w:after="0" w:line="240" w:lineRule="auto"/>
      </w:pPr>
    </w:p>
    <w:p w:rsidR="00404C26" w:rsidRPr="00404C26" w:rsidRDefault="006B3EDE" w:rsidP="007051FA">
      <w:pPr>
        <w:spacing w:after="0" w:line="240" w:lineRule="auto"/>
      </w:pPr>
      <w:r>
        <w:t xml:space="preserve">The </w:t>
      </w:r>
      <w:r w:rsidR="00404C26">
        <w:t>potential tenderers visited the site and inspected the site of the proposed works. The process of navigation lock and the component parts were explained in detail by EPS (DM) from 9:30 to 12:00</w:t>
      </w:r>
      <w:r w:rsidR="0023080C">
        <w:t>.</w:t>
      </w:r>
    </w:p>
    <w:p w:rsidR="00404C26" w:rsidRDefault="0023080C" w:rsidP="00A55F6A">
      <w:pPr>
        <w:spacing w:before="120"/>
        <w:rPr>
          <w:rFonts w:cs="Arial"/>
          <w:szCs w:val="20"/>
        </w:rPr>
      </w:pPr>
      <w:r>
        <w:rPr>
          <w:rFonts w:cs="Arial"/>
          <w:szCs w:val="20"/>
        </w:rPr>
        <w:t xml:space="preserve">At the Information meeting </w:t>
      </w:r>
      <w:r w:rsidR="006B3EDE">
        <w:rPr>
          <w:rFonts w:cs="Arial"/>
          <w:szCs w:val="20"/>
        </w:rPr>
        <w:t xml:space="preserve">potential tenderers asked </w:t>
      </w:r>
      <w:r w:rsidR="002D7564">
        <w:rPr>
          <w:rFonts w:cs="Arial"/>
          <w:szCs w:val="20"/>
        </w:rPr>
        <w:t>several questions.</w:t>
      </w:r>
    </w:p>
    <w:p w:rsidR="006B3EDE" w:rsidRDefault="00404C26" w:rsidP="0023080C">
      <w:pPr>
        <w:spacing w:before="120"/>
        <w:jc w:val="both"/>
        <w:rPr>
          <w:rFonts w:cs="Arial"/>
          <w:szCs w:val="20"/>
        </w:rPr>
      </w:pPr>
      <w:r>
        <w:rPr>
          <w:rFonts w:cs="Arial"/>
          <w:szCs w:val="20"/>
        </w:rPr>
        <w:t>The potential tenderers were advised to send their questions in the written form to the contact point and official responses will be published on the MCTI website.</w:t>
      </w:r>
      <w:r w:rsidR="006B3EDE">
        <w:rPr>
          <w:rFonts w:cs="Arial"/>
          <w:szCs w:val="20"/>
        </w:rPr>
        <w:t xml:space="preserve"> </w:t>
      </w:r>
      <w:r w:rsidR="00A55F6A">
        <w:rPr>
          <w:rFonts w:cs="Arial"/>
          <w:szCs w:val="20"/>
        </w:rPr>
        <w:t xml:space="preserve"> </w:t>
      </w:r>
    </w:p>
    <w:p w:rsidR="00A34C98" w:rsidRDefault="00A34C98" w:rsidP="0023080C">
      <w:pPr>
        <w:spacing w:before="120"/>
        <w:jc w:val="both"/>
        <w:rPr>
          <w:rFonts w:cs="Arial"/>
          <w:szCs w:val="20"/>
        </w:rPr>
      </w:pPr>
      <w:r>
        <w:rPr>
          <w:rFonts w:cs="Arial"/>
          <w:szCs w:val="20"/>
        </w:rPr>
        <w:t>Certificates of attendance have been issued to all company representatives participated.</w:t>
      </w:r>
    </w:p>
    <w:p w:rsidR="000F45C6" w:rsidRPr="000F45C6" w:rsidRDefault="0023080C" w:rsidP="007051FA">
      <w:pPr>
        <w:spacing w:after="0" w:line="240" w:lineRule="auto"/>
      </w:pPr>
      <w:r>
        <w:t>The Meeting was closed at 14:00.</w:t>
      </w:r>
    </w:p>
    <w:p w:rsidR="000F45C6" w:rsidRPr="000F45C6" w:rsidRDefault="000F45C6" w:rsidP="007051FA">
      <w:pPr>
        <w:spacing w:after="0" w:line="240" w:lineRule="auto"/>
      </w:pPr>
    </w:p>
    <w:p w:rsidR="000F45C6" w:rsidRDefault="000F45C6" w:rsidP="007051FA">
      <w:pPr>
        <w:spacing w:after="0" w:line="240" w:lineRule="auto"/>
        <w:rPr>
          <w:b/>
          <w:color w:val="00B0F0"/>
        </w:rPr>
      </w:pPr>
      <w:r>
        <w:rPr>
          <w:b/>
          <w:color w:val="00B0F0"/>
        </w:rPr>
        <w:t>Action Points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25"/>
        <w:gridCol w:w="4590"/>
        <w:gridCol w:w="1530"/>
        <w:gridCol w:w="1371"/>
      </w:tblGrid>
      <w:tr w:rsidR="001A34DA" w:rsidRPr="001A34DA" w:rsidTr="006C401B">
        <w:tc>
          <w:tcPr>
            <w:tcW w:w="1525" w:type="dxa"/>
            <w:shd w:val="clear" w:color="auto" w:fill="00B0F0"/>
          </w:tcPr>
          <w:p w:rsidR="000F45C6" w:rsidRPr="001A34DA" w:rsidRDefault="000F45C6" w:rsidP="00895824">
            <w:pPr>
              <w:spacing w:before="40" w:after="40"/>
              <w:rPr>
                <w:b/>
                <w:color w:val="FFFFFF" w:themeColor="background1"/>
              </w:rPr>
            </w:pPr>
            <w:r w:rsidRPr="001A34DA">
              <w:rPr>
                <w:b/>
                <w:color w:val="FFFFFF" w:themeColor="background1"/>
              </w:rPr>
              <w:t>Action Point</w:t>
            </w:r>
          </w:p>
        </w:tc>
        <w:tc>
          <w:tcPr>
            <w:tcW w:w="4590" w:type="dxa"/>
            <w:shd w:val="clear" w:color="auto" w:fill="00B0F0"/>
          </w:tcPr>
          <w:p w:rsidR="000F45C6" w:rsidRPr="001A34DA" w:rsidRDefault="000F45C6" w:rsidP="00895824">
            <w:pPr>
              <w:spacing w:before="40" w:after="40"/>
              <w:rPr>
                <w:b/>
                <w:color w:val="FFFFFF" w:themeColor="background1"/>
              </w:rPr>
            </w:pPr>
            <w:r w:rsidRPr="001A34DA">
              <w:rPr>
                <w:b/>
                <w:color w:val="FFFFFF" w:themeColor="background1"/>
              </w:rPr>
              <w:t>Action</w:t>
            </w:r>
          </w:p>
        </w:tc>
        <w:tc>
          <w:tcPr>
            <w:tcW w:w="1530" w:type="dxa"/>
            <w:shd w:val="clear" w:color="auto" w:fill="00B0F0"/>
          </w:tcPr>
          <w:p w:rsidR="000F45C6" w:rsidRPr="001A34DA" w:rsidRDefault="000F45C6" w:rsidP="00895824">
            <w:pPr>
              <w:spacing w:before="40" w:after="40"/>
              <w:rPr>
                <w:b/>
                <w:color w:val="FFFFFF" w:themeColor="background1"/>
              </w:rPr>
            </w:pPr>
            <w:r w:rsidRPr="001A34DA">
              <w:rPr>
                <w:b/>
                <w:color w:val="FFFFFF" w:themeColor="background1"/>
              </w:rPr>
              <w:t>Deadline</w:t>
            </w:r>
          </w:p>
        </w:tc>
        <w:tc>
          <w:tcPr>
            <w:tcW w:w="1371" w:type="dxa"/>
            <w:shd w:val="clear" w:color="auto" w:fill="00B0F0"/>
          </w:tcPr>
          <w:p w:rsidR="000F45C6" w:rsidRPr="001A34DA" w:rsidRDefault="000F45C6" w:rsidP="00895824">
            <w:pPr>
              <w:spacing w:before="40" w:after="40"/>
              <w:rPr>
                <w:b/>
                <w:color w:val="FFFFFF" w:themeColor="background1"/>
              </w:rPr>
            </w:pPr>
            <w:r w:rsidRPr="001A34DA">
              <w:rPr>
                <w:b/>
                <w:color w:val="FFFFFF" w:themeColor="background1"/>
              </w:rPr>
              <w:t>Responsible</w:t>
            </w:r>
          </w:p>
        </w:tc>
      </w:tr>
      <w:tr w:rsidR="000F45C6" w:rsidTr="006C401B">
        <w:tc>
          <w:tcPr>
            <w:tcW w:w="1525" w:type="dxa"/>
          </w:tcPr>
          <w:p w:rsidR="000F45C6" w:rsidRDefault="000F45C6" w:rsidP="006C401B">
            <w:pPr>
              <w:spacing w:before="40" w:after="40"/>
            </w:pPr>
          </w:p>
        </w:tc>
        <w:tc>
          <w:tcPr>
            <w:tcW w:w="4590" w:type="dxa"/>
          </w:tcPr>
          <w:p w:rsidR="000F45C6" w:rsidRDefault="000F45C6" w:rsidP="006C401B">
            <w:pPr>
              <w:spacing w:before="40" w:after="40"/>
            </w:pPr>
          </w:p>
        </w:tc>
        <w:tc>
          <w:tcPr>
            <w:tcW w:w="1530" w:type="dxa"/>
          </w:tcPr>
          <w:p w:rsidR="000F45C6" w:rsidRDefault="000F45C6" w:rsidP="00895824">
            <w:pPr>
              <w:spacing w:before="40" w:after="40"/>
            </w:pPr>
          </w:p>
        </w:tc>
        <w:tc>
          <w:tcPr>
            <w:tcW w:w="1371" w:type="dxa"/>
          </w:tcPr>
          <w:p w:rsidR="000F45C6" w:rsidRDefault="000F45C6" w:rsidP="00895824">
            <w:pPr>
              <w:spacing w:before="40" w:after="40"/>
            </w:pPr>
          </w:p>
        </w:tc>
      </w:tr>
      <w:tr w:rsidR="000F45C6" w:rsidTr="006C401B">
        <w:tc>
          <w:tcPr>
            <w:tcW w:w="1525" w:type="dxa"/>
          </w:tcPr>
          <w:p w:rsidR="000F45C6" w:rsidRDefault="000F45C6" w:rsidP="001A34DA">
            <w:pPr>
              <w:spacing w:before="40" w:after="40"/>
              <w:jc w:val="center"/>
            </w:pPr>
          </w:p>
        </w:tc>
        <w:tc>
          <w:tcPr>
            <w:tcW w:w="4590" w:type="dxa"/>
          </w:tcPr>
          <w:p w:rsidR="000F45C6" w:rsidRDefault="000F45C6" w:rsidP="00895824">
            <w:pPr>
              <w:spacing w:before="40" w:after="40"/>
            </w:pPr>
          </w:p>
        </w:tc>
        <w:tc>
          <w:tcPr>
            <w:tcW w:w="1530" w:type="dxa"/>
          </w:tcPr>
          <w:p w:rsidR="000F45C6" w:rsidRDefault="000F45C6" w:rsidP="00895824">
            <w:pPr>
              <w:spacing w:before="40" w:after="40"/>
            </w:pPr>
          </w:p>
        </w:tc>
        <w:tc>
          <w:tcPr>
            <w:tcW w:w="1371" w:type="dxa"/>
          </w:tcPr>
          <w:p w:rsidR="000F45C6" w:rsidRDefault="000F45C6" w:rsidP="00895824">
            <w:pPr>
              <w:spacing w:before="40" w:after="40"/>
            </w:pPr>
          </w:p>
        </w:tc>
      </w:tr>
    </w:tbl>
    <w:p w:rsidR="000F45C6" w:rsidRPr="007051FA" w:rsidRDefault="000F45C6" w:rsidP="007051FA">
      <w:pPr>
        <w:spacing w:after="0" w:line="240" w:lineRule="auto"/>
        <w:rPr>
          <w:b/>
          <w:color w:val="00B0F0"/>
        </w:rPr>
      </w:pPr>
    </w:p>
    <w:sectPr w:rsidR="000F45C6" w:rsidRPr="007051FA" w:rsidSect="00BB32EE">
      <w:headerReference w:type="default" r:id="rId6"/>
      <w:footerReference w:type="default" r:id="rId7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5824" w:rsidRDefault="00895824" w:rsidP="00BB32EE">
      <w:pPr>
        <w:spacing w:after="0" w:line="240" w:lineRule="auto"/>
      </w:pPr>
      <w:r>
        <w:separator/>
      </w:r>
    </w:p>
  </w:endnote>
  <w:endnote w:type="continuationSeparator" w:id="0">
    <w:p w:rsidR="00895824" w:rsidRDefault="00895824" w:rsidP="00BB3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5"/>
      <w:gridCol w:w="3005"/>
      <w:gridCol w:w="3006"/>
    </w:tblGrid>
    <w:tr w:rsidR="00895824" w:rsidTr="006C401B">
      <w:tc>
        <w:tcPr>
          <w:tcW w:w="3005" w:type="dxa"/>
        </w:tcPr>
        <w:p w:rsidR="00895824" w:rsidRDefault="00895824" w:rsidP="00BD3D50">
          <w:pPr>
            <w:pStyle w:val="Footer"/>
            <w:jc w:val="center"/>
          </w:pPr>
        </w:p>
      </w:tc>
      <w:tc>
        <w:tcPr>
          <w:tcW w:w="3005" w:type="dxa"/>
        </w:tcPr>
        <w:p w:rsidR="00895824" w:rsidRDefault="00895824" w:rsidP="00BD3D50">
          <w:pPr>
            <w:pStyle w:val="Footer"/>
            <w:jc w:val="center"/>
          </w:pPr>
          <w:r w:rsidRPr="00BB32EE">
            <w:rPr>
              <w:noProof/>
            </w:rPr>
            <w:drawing>
              <wp:inline distT="0" distB="0" distL="0" distR="0" wp14:anchorId="29C2CA6A" wp14:editId="30DC13B5">
                <wp:extent cx="1085138" cy="457200"/>
                <wp:effectExtent l="0" t="0" r="1270" b="0"/>
                <wp:docPr id="6" name="Picture 6" descr="H:\Ivan\Plovput\BILANSI\PROJEKTI\DJERDAP 1 - REHABILITACIJA PREVODNICE\identity\logo Iron Gate1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:\Ivan\Plovput\BILANSI\PROJEKTI\DJERDAP 1 - REHABILITACIJA PREVODNICE\identity\logo Iron Gate1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138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6" w:type="dxa"/>
        </w:tcPr>
        <w:p w:rsidR="00895824" w:rsidRDefault="00895824" w:rsidP="006C401B">
          <w:pPr>
            <w:pStyle w:val="Footer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073466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:rsidR="00895824" w:rsidRDefault="00895824" w:rsidP="00BD3D5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5824" w:rsidRDefault="00895824" w:rsidP="00BB32EE">
      <w:pPr>
        <w:spacing w:after="0" w:line="240" w:lineRule="auto"/>
      </w:pPr>
      <w:r>
        <w:separator/>
      </w:r>
    </w:p>
  </w:footnote>
  <w:footnote w:type="continuationSeparator" w:id="0">
    <w:p w:rsidR="00895824" w:rsidRDefault="00895824" w:rsidP="00BB3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Ind w:w="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9"/>
      <w:gridCol w:w="3926"/>
      <w:gridCol w:w="934"/>
      <w:gridCol w:w="3420"/>
    </w:tblGrid>
    <w:tr w:rsidR="00895824" w:rsidTr="00895824">
      <w:trPr>
        <w:trHeight w:val="800"/>
      </w:trPr>
      <w:tc>
        <w:tcPr>
          <w:tcW w:w="579" w:type="dxa"/>
          <w:vAlign w:val="bottom"/>
        </w:tcPr>
        <w:p w:rsidR="00895824" w:rsidRDefault="00895824" w:rsidP="00FA2BC9">
          <w:pPr>
            <w:pStyle w:val="Footer"/>
            <w:spacing w:before="120"/>
          </w:pPr>
          <w:r>
            <w:rPr>
              <w:noProof/>
            </w:rPr>
            <w:drawing>
              <wp:inline distT="0" distB="0" distL="0" distR="0" wp14:anchorId="3A8325EA" wp14:editId="545265F6">
                <wp:extent cx="230819" cy="45720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819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6" w:type="dxa"/>
          <w:vAlign w:val="center"/>
        </w:tcPr>
        <w:p w:rsidR="00895824" w:rsidRPr="00A236EC" w:rsidRDefault="00895824" w:rsidP="00FA2BC9">
          <w:pPr>
            <w:pStyle w:val="Footer"/>
            <w:spacing w:before="300"/>
            <w:rPr>
              <w:rFonts w:cstheme="minorHAnsi"/>
              <w:sz w:val="16"/>
              <w:szCs w:val="16"/>
            </w:rPr>
          </w:pPr>
          <w:r w:rsidRPr="00A236EC">
            <w:rPr>
              <w:rFonts w:cstheme="minorHAnsi"/>
              <w:sz w:val="16"/>
              <w:szCs w:val="16"/>
            </w:rPr>
            <w:t>Republic of Serbia</w:t>
          </w:r>
        </w:p>
        <w:p w:rsidR="00895824" w:rsidRPr="00A236EC" w:rsidRDefault="00895824" w:rsidP="00FA2BC9">
          <w:pPr>
            <w:pStyle w:val="Footer"/>
            <w:rPr>
              <w:rFonts w:ascii="Arial" w:hAnsi="Arial" w:cs="Arial"/>
              <w:b/>
              <w:sz w:val="16"/>
              <w:szCs w:val="16"/>
            </w:rPr>
          </w:pPr>
          <w:r w:rsidRPr="00A236EC">
            <w:rPr>
              <w:rFonts w:cstheme="minorHAnsi"/>
              <w:b/>
              <w:sz w:val="16"/>
              <w:szCs w:val="16"/>
            </w:rPr>
            <w:t>Ministry of Construction, Transport and Infrastructure</w:t>
          </w:r>
        </w:p>
      </w:tc>
      <w:tc>
        <w:tcPr>
          <w:tcW w:w="934" w:type="dxa"/>
          <w:vAlign w:val="bottom"/>
        </w:tcPr>
        <w:p w:rsidR="00895824" w:rsidRDefault="00895824" w:rsidP="00FA2BC9">
          <w:pPr>
            <w:pStyle w:val="Footer"/>
            <w:spacing w:before="120"/>
            <w:jc w:val="center"/>
          </w:pPr>
        </w:p>
      </w:tc>
      <w:tc>
        <w:tcPr>
          <w:tcW w:w="3420" w:type="dxa"/>
          <w:vAlign w:val="bottom"/>
        </w:tcPr>
        <w:p w:rsidR="00895824" w:rsidRDefault="00895824" w:rsidP="00FA2BC9">
          <w:pPr>
            <w:pStyle w:val="Footer"/>
            <w:spacing w:before="120"/>
            <w:jc w:val="right"/>
          </w:pPr>
          <w:r>
            <w:rPr>
              <w:noProof/>
            </w:rPr>
            <w:drawing>
              <wp:inline distT="0" distB="0" distL="0" distR="0" wp14:anchorId="781E740B" wp14:editId="4356B67E">
                <wp:extent cx="1986915" cy="281007"/>
                <wp:effectExtent l="0" t="0" r="0" b="508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0915" cy="28864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895824" w:rsidRDefault="00895824" w:rsidP="00782A5A">
    <w:pPr>
      <w:pStyle w:val="Header"/>
      <w:spacing w:after="12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63E"/>
    <w:rsid w:val="00073466"/>
    <w:rsid w:val="000F45C6"/>
    <w:rsid w:val="0014112B"/>
    <w:rsid w:val="001A34DA"/>
    <w:rsid w:val="001C1571"/>
    <w:rsid w:val="0023080C"/>
    <w:rsid w:val="002835F1"/>
    <w:rsid w:val="002D7564"/>
    <w:rsid w:val="003104D9"/>
    <w:rsid w:val="00393473"/>
    <w:rsid w:val="00404C26"/>
    <w:rsid w:val="00506AEE"/>
    <w:rsid w:val="005C2955"/>
    <w:rsid w:val="00614D06"/>
    <w:rsid w:val="00661AE5"/>
    <w:rsid w:val="006B3EDE"/>
    <w:rsid w:val="006C401B"/>
    <w:rsid w:val="006E255A"/>
    <w:rsid w:val="0070263E"/>
    <w:rsid w:val="007051FA"/>
    <w:rsid w:val="00761609"/>
    <w:rsid w:val="00782A5A"/>
    <w:rsid w:val="00832332"/>
    <w:rsid w:val="008414DA"/>
    <w:rsid w:val="00895824"/>
    <w:rsid w:val="009A2A49"/>
    <w:rsid w:val="009E7963"/>
    <w:rsid w:val="009F2E5B"/>
    <w:rsid w:val="00A236EC"/>
    <w:rsid w:val="00A258F6"/>
    <w:rsid w:val="00A34C98"/>
    <w:rsid w:val="00A55F6A"/>
    <w:rsid w:val="00A75A62"/>
    <w:rsid w:val="00A76013"/>
    <w:rsid w:val="00AE114E"/>
    <w:rsid w:val="00BB32EE"/>
    <w:rsid w:val="00BD3D50"/>
    <w:rsid w:val="00CA1053"/>
    <w:rsid w:val="00D05854"/>
    <w:rsid w:val="00D3730E"/>
    <w:rsid w:val="00DD5668"/>
    <w:rsid w:val="00EA1D81"/>
    <w:rsid w:val="00FA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99D670C"/>
  <w15:chartTrackingRefBased/>
  <w15:docId w15:val="{01AE04E7-9D97-4622-85C9-0A9240C1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32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2EE"/>
  </w:style>
  <w:style w:type="paragraph" w:styleId="Footer">
    <w:name w:val="footer"/>
    <w:basedOn w:val="Normal"/>
    <w:link w:val="FooterChar"/>
    <w:uiPriority w:val="99"/>
    <w:unhideWhenUsed/>
    <w:rsid w:val="00BB32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2EE"/>
  </w:style>
  <w:style w:type="table" w:styleId="TableGrid">
    <w:name w:val="Table Grid"/>
    <w:basedOn w:val="TableNormal"/>
    <w:uiPriority w:val="39"/>
    <w:rsid w:val="00BB3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3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4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Ilic, Marina</cp:lastModifiedBy>
  <cp:revision>10</cp:revision>
  <cp:lastPrinted>2018-08-31T04:40:00Z</cp:lastPrinted>
  <dcterms:created xsi:type="dcterms:W3CDTF">2018-08-31T04:33:00Z</dcterms:created>
  <dcterms:modified xsi:type="dcterms:W3CDTF">2018-08-31T08:07:00Z</dcterms:modified>
</cp:coreProperties>
</file>