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B5E80" w14:textId="77777777" w:rsidR="00BB32EE" w:rsidRDefault="00BB32EE" w:rsidP="009A0EB9">
      <w:pPr>
        <w:spacing w:after="0" w:line="240" w:lineRule="auto"/>
        <w:rPr>
          <w:rFonts w:cstheme="minorHAnsi"/>
          <w:b/>
          <w:color w:val="00B0F0"/>
        </w:rPr>
      </w:pPr>
      <w:bookmarkStart w:id="0" w:name="_GoBack"/>
      <w:bookmarkEnd w:id="0"/>
    </w:p>
    <w:p w14:paraId="1DBF3A0A" w14:textId="77777777" w:rsidR="0079578D" w:rsidRPr="009A0EB9" w:rsidRDefault="0079578D" w:rsidP="009A0EB9">
      <w:pPr>
        <w:spacing w:after="0" w:line="240" w:lineRule="auto"/>
        <w:rPr>
          <w:rFonts w:cstheme="minorHAnsi"/>
          <w:b/>
          <w:color w:val="00B0F0"/>
        </w:rPr>
      </w:pPr>
    </w:p>
    <w:tbl>
      <w:tblPr>
        <w:tblStyle w:val="TableGrid"/>
        <w:tblW w:w="0" w:type="auto"/>
        <w:tblBorders>
          <w:top w:val="single" w:sz="4" w:space="0" w:color="C9F1FF"/>
          <w:left w:val="single" w:sz="4" w:space="0" w:color="C9F1FF"/>
          <w:bottom w:val="single" w:sz="4" w:space="0" w:color="C9F1FF"/>
          <w:right w:val="single" w:sz="4" w:space="0" w:color="C9F1FF"/>
          <w:insideH w:val="single" w:sz="4" w:space="0" w:color="C9F1FF"/>
          <w:insideV w:val="single" w:sz="4" w:space="0" w:color="C9F1FF"/>
        </w:tblBorders>
        <w:tblLook w:val="04A0" w:firstRow="1" w:lastRow="0" w:firstColumn="1" w:lastColumn="0" w:noHBand="0" w:noVBand="1"/>
      </w:tblPr>
      <w:tblGrid>
        <w:gridCol w:w="1885"/>
        <w:gridCol w:w="7110"/>
      </w:tblGrid>
      <w:tr w:rsidR="00A236EC" w:rsidRPr="009A0EB9" w14:paraId="54EA190F" w14:textId="77777777" w:rsidTr="0014112B">
        <w:tc>
          <w:tcPr>
            <w:tcW w:w="1885" w:type="dxa"/>
          </w:tcPr>
          <w:p w14:paraId="70054F1D" w14:textId="77777777" w:rsidR="00A236EC" w:rsidRPr="009A0EB9" w:rsidRDefault="001C1571" w:rsidP="009A0EB9">
            <w:pPr>
              <w:jc w:val="right"/>
              <w:rPr>
                <w:rFonts w:cstheme="minorHAnsi"/>
                <w:sz w:val="16"/>
                <w:szCs w:val="16"/>
              </w:rPr>
            </w:pPr>
            <w:r w:rsidRPr="009A0EB9">
              <w:rPr>
                <w:rFonts w:cstheme="minorHAnsi"/>
                <w:sz w:val="16"/>
                <w:szCs w:val="16"/>
              </w:rPr>
              <w:t>Action</w:t>
            </w:r>
            <w:r w:rsidR="00DD5668" w:rsidRPr="009A0EB9">
              <w:rPr>
                <w:rFonts w:cstheme="minorHAnsi"/>
                <w:sz w:val="16"/>
                <w:szCs w:val="16"/>
              </w:rPr>
              <w:t>:</w:t>
            </w:r>
          </w:p>
        </w:tc>
        <w:tc>
          <w:tcPr>
            <w:tcW w:w="7110" w:type="dxa"/>
          </w:tcPr>
          <w:p w14:paraId="16B911BC" w14:textId="77777777" w:rsidR="00A236EC" w:rsidRPr="009A0EB9" w:rsidRDefault="00DD5668" w:rsidP="009A0EB9">
            <w:pPr>
              <w:rPr>
                <w:rFonts w:cstheme="minorHAnsi"/>
                <w:sz w:val="16"/>
                <w:szCs w:val="16"/>
              </w:rPr>
            </w:pPr>
            <w:r w:rsidRPr="009A0EB9">
              <w:rPr>
                <w:rFonts w:cstheme="minorHAnsi"/>
                <w:sz w:val="16"/>
                <w:szCs w:val="16"/>
              </w:rPr>
              <w:t>The Upgrade of the Iron Gate I Navigational Lock</w:t>
            </w:r>
          </w:p>
        </w:tc>
      </w:tr>
      <w:tr w:rsidR="005C2955" w:rsidRPr="009A0EB9" w14:paraId="44CF8CB9" w14:textId="77777777" w:rsidTr="0014112B">
        <w:tc>
          <w:tcPr>
            <w:tcW w:w="1885" w:type="dxa"/>
          </w:tcPr>
          <w:p w14:paraId="33D04465" w14:textId="77777777" w:rsidR="005C2955" w:rsidRPr="009A0EB9" w:rsidRDefault="00DD5668" w:rsidP="009A0EB9">
            <w:pPr>
              <w:jc w:val="right"/>
              <w:rPr>
                <w:rFonts w:cstheme="minorHAnsi"/>
                <w:sz w:val="16"/>
                <w:szCs w:val="16"/>
              </w:rPr>
            </w:pPr>
            <w:r w:rsidRPr="009A0EB9">
              <w:rPr>
                <w:rFonts w:cstheme="minorHAnsi"/>
                <w:sz w:val="16"/>
                <w:szCs w:val="16"/>
              </w:rPr>
              <w:t>Code:</w:t>
            </w:r>
          </w:p>
        </w:tc>
        <w:tc>
          <w:tcPr>
            <w:tcW w:w="7110" w:type="dxa"/>
          </w:tcPr>
          <w:p w14:paraId="57DC9867" w14:textId="77777777" w:rsidR="005C2955" w:rsidRPr="009A0EB9" w:rsidRDefault="00DD5668" w:rsidP="009A0EB9">
            <w:pPr>
              <w:rPr>
                <w:rFonts w:cstheme="minorHAnsi"/>
                <w:sz w:val="16"/>
                <w:szCs w:val="16"/>
                <w:lang w:val="sr-Latn-RS"/>
              </w:rPr>
            </w:pPr>
            <w:r w:rsidRPr="009A0EB9">
              <w:rPr>
                <w:rFonts w:cstheme="minorHAnsi"/>
                <w:sz w:val="16"/>
                <w:szCs w:val="16"/>
                <w:lang w:val="sr-Latn-RS"/>
              </w:rPr>
              <w:t>2016-RS-TA-0073-W</w:t>
            </w:r>
          </w:p>
        </w:tc>
      </w:tr>
      <w:tr w:rsidR="009544D5" w:rsidRPr="009A0EB9" w14:paraId="653840E9" w14:textId="77777777" w:rsidTr="0014112B">
        <w:tc>
          <w:tcPr>
            <w:tcW w:w="1885" w:type="dxa"/>
          </w:tcPr>
          <w:p w14:paraId="69565EDC" w14:textId="77777777" w:rsidR="009544D5" w:rsidRPr="009A0EB9" w:rsidRDefault="009544D5" w:rsidP="009A0EB9">
            <w:pPr>
              <w:jc w:val="right"/>
              <w:rPr>
                <w:rFonts w:cstheme="minorHAnsi"/>
                <w:sz w:val="16"/>
                <w:szCs w:val="16"/>
              </w:rPr>
            </w:pPr>
            <w:r w:rsidRPr="009A0EB9">
              <w:rPr>
                <w:rFonts w:cstheme="minorHAnsi"/>
                <w:sz w:val="16"/>
                <w:szCs w:val="16"/>
              </w:rPr>
              <w:t>MCTI reference:</w:t>
            </w:r>
          </w:p>
        </w:tc>
        <w:tc>
          <w:tcPr>
            <w:tcW w:w="7110" w:type="dxa"/>
          </w:tcPr>
          <w:p w14:paraId="31820CF8" w14:textId="77777777" w:rsidR="009544D5" w:rsidRPr="009A0EB9" w:rsidRDefault="009544D5" w:rsidP="009A0EB9">
            <w:pPr>
              <w:rPr>
                <w:rFonts w:cstheme="minorHAnsi"/>
                <w:sz w:val="16"/>
                <w:szCs w:val="16"/>
                <w:lang w:val="sr-Latn-RS"/>
              </w:rPr>
            </w:pPr>
            <w:r w:rsidRPr="009A0EB9">
              <w:rPr>
                <w:rFonts w:cstheme="minorHAnsi"/>
                <w:sz w:val="16"/>
                <w:szCs w:val="16"/>
                <w:lang w:val="sr-Latn-RS"/>
              </w:rPr>
              <w:t>404-00-27/2018-06</w:t>
            </w:r>
          </w:p>
        </w:tc>
      </w:tr>
      <w:tr w:rsidR="00A236EC" w:rsidRPr="009A0EB9" w14:paraId="4BCD1F53" w14:textId="77777777" w:rsidTr="0014112B">
        <w:tc>
          <w:tcPr>
            <w:tcW w:w="1885" w:type="dxa"/>
          </w:tcPr>
          <w:p w14:paraId="3A1F1B0A" w14:textId="77777777" w:rsidR="00A236EC" w:rsidRPr="009A0EB9" w:rsidRDefault="005C2955" w:rsidP="009A0EB9">
            <w:pPr>
              <w:jc w:val="right"/>
              <w:rPr>
                <w:rFonts w:cstheme="minorHAnsi"/>
                <w:sz w:val="16"/>
                <w:szCs w:val="16"/>
              </w:rPr>
            </w:pPr>
            <w:r w:rsidRPr="009A0EB9">
              <w:rPr>
                <w:rFonts w:cstheme="minorHAnsi"/>
                <w:sz w:val="16"/>
                <w:szCs w:val="16"/>
              </w:rPr>
              <w:t xml:space="preserve">Type of </w:t>
            </w:r>
            <w:r w:rsidR="00DD5668" w:rsidRPr="009A0EB9">
              <w:rPr>
                <w:rFonts w:cstheme="minorHAnsi"/>
                <w:sz w:val="16"/>
                <w:szCs w:val="16"/>
              </w:rPr>
              <w:t>document</w:t>
            </w:r>
            <w:r w:rsidRPr="009A0EB9">
              <w:rPr>
                <w:rFonts w:cstheme="minorHAnsi"/>
                <w:sz w:val="16"/>
                <w:szCs w:val="16"/>
              </w:rPr>
              <w:t>:</w:t>
            </w:r>
          </w:p>
        </w:tc>
        <w:tc>
          <w:tcPr>
            <w:tcW w:w="7110" w:type="dxa"/>
          </w:tcPr>
          <w:p w14:paraId="565D13CA" w14:textId="354142BE" w:rsidR="00A236EC" w:rsidRPr="009A0EB9" w:rsidRDefault="00786927" w:rsidP="009A0EB9">
            <w:pPr>
              <w:rPr>
                <w:rFonts w:cstheme="minorHAnsi"/>
                <w:sz w:val="16"/>
                <w:szCs w:val="16"/>
              </w:rPr>
            </w:pPr>
            <w:r w:rsidRPr="009A0EB9">
              <w:rPr>
                <w:rFonts w:cstheme="minorHAnsi"/>
                <w:sz w:val="16"/>
                <w:szCs w:val="16"/>
              </w:rPr>
              <w:t>C</w:t>
            </w:r>
            <w:r w:rsidR="00A51368">
              <w:rPr>
                <w:rFonts w:cstheme="minorHAnsi"/>
                <w:sz w:val="16"/>
                <w:szCs w:val="16"/>
              </w:rPr>
              <w:t>orrigendum No 1 t</w:t>
            </w:r>
            <w:r w:rsidRPr="009A0EB9">
              <w:rPr>
                <w:rFonts w:cstheme="minorHAnsi"/>
                <w:sz w:val="16"/>
                <w:szCs w:val="16"/>
              </w:rPr>
              <w:t>o tender Dossier</w:t>
            </w:r>
          </w:p>
        </w:tc>
      </w:tr>
      <w:tr w:rsidR="00DD5668" w:rsidRPr="009A0EB9" w14:paraId="1BE2D6A5" w14:textId="77777777" w:rsidTr="0014112B">
        <w:tc>
          <w:tcPr>
            <w:tcW w:w="1885" w:type="dxa"/>
          </w:tcPr>
          <w:p w14:paraId="17377F0F" w14:textId="77777777" w:rsidR="00DD5668" w:rsidRPr="006061C4" w:rsidRDefault="00DD5668" w:rsidP="009A0EB9">
            <w:pPr>
              <w:jc w:val="right"/>
              <w:rPr>
                <w:rFonts w:cstheme="minorHAnsi"/>
                <w:sz w:val="16"/>
                <w:szCs w:val="16"/>
              </w:rPr>
            </w:pPr>
            <w:r w:rsidRPr="006061C4">
              <w:rPr>
                <w:rFonts w:cstheme="minorHAnsi"/>
                <w:sz w:val="16"/>
                <w:szCs w:val="16"/>
              </w:rPr>
              <w:t>Number of pages:</w:t>
            </w:r>
          </w:p>
        </w:tc>
        <w:tc>
          <w:tcPr>
            <w:tcW w:w="7110" w:type="dxa"/>
          </w:tcPr>
          <w:p w14:paraId="47121600" w14:textId="689897E2" w:rsidR="00DD5668" w:rsidRPr="006061C4" w:rsidRDefault="00D76491" w:rsidP="009A0EB9">
            <w:pPr>
              <w:rPr>
                <w:rFonts w:cstheme="minorHAnsi"/>
                <w:sz w:val="16"/>
                <w:szCs w:val="16"/>
              </w:rPr>
            </w:pPr>
            <w:r>
              <w:rPr>
                <w:rFonts w:cstheme="minorHAnsi"/>
                <w:sz w:val="16"/>
                <w:szCs w:val="16"/>
              </w:rPr>
              <w:t>3</w:t>
            </w:r>
          </w:p>
        </w:tc>
      </w:tr>
      <w:tr w:rsidR="00DD5668" w:rsidRPr="009A0EB9" w14:paraId="5FAB678E" w14:textId="77777777" w:rsidTr="0014112B">
        <w:tc>
          <w:tcPr>
            <w:tcW w:w="1885" w:type="dxa"/>
          </w:tcPr>
          <w:p w14:paraId="685126D8" w14:textId="77777777" w:rsidR="00DD5668" w:rsidRPr="009A0EB9" w:rsidRDefault="00DD5668" w:rsidP="009A0EB9">
            <w:pPr>
              <w:jc w:val="right"/>
              <w:rPr>
                <w:rFonts w:cstheme="minorHAnsi"/>
                <w:sz w:val="16"/>
                <w:szCs w:val="16"/>
              </w:rPr>
            </w:pPr>
            <w:r w:rsidRPr="009A0EB9">
              <w:rPr>
                <w:rFonts w:cstheme="minorHAnsi"/>
                <w:sz w:val="16"/>
                <w:szCs w:val="16"/>
              </w:rPr>
              <w:t>Number of attachments:</w:t>
            </w:r>
          </w:p>
        </w:tc>
        <w:tc>
          <w:tcPr>
            <w:tcW w:w="7110" w:type="dxa"/>
          </w:tcPr>
          <w:p w14:paraId="0C4C216F" w14:textId="13E9B2CE" w:rsidR="00DD5668" w:rsidRPr="009A0EB9" w:rsidRDefault="00D16FD2" w:rsidP="009A0EB9">
            <w:pPr>
              <w:rPr>
                <w:rFonts w:cstheme="minorHAnsi"/>
                <w:sz w:val="16"/>
                <w:szCs w:val="16"/>
              </w:rPr>
            </w:pPr>
            <w:r>
              <w:rPr>
                <w:rFonts w:cstheme="minorHAnsi"/>
                <w:sz w:val="16"/>
                <w:szCs w:val="16"/>
              </w:rPr>
              <w:t>-</w:t>
            </w:r>
          </w:p>
        </w:tc>
      </w:tr>
      <w:tr w:rsidR="00DD5668" w:rsidRPr="009A0EB9" w14:paraId="79BFC9C4" w14:textId="77777777" w:rsidTr="0014112B">
        <w:tc>
          <w:tcPr>
            <w:tcW w:w="1885" w:type="dxa"/>
          </w:tcPr>
          <w:p w14:paraId="4DB09052" w14:textId="77777777" w:rsidR="00DD5668" w:rsidRPr="009A0EB9" w:rsidRDefault="00DD5668" w:rsidP="009A0EB9">
            <w:pPr>
              <w:jc w:val="right"/>
              <w:rPr>
                <w:rFonts w:cstheme="minorHAnsi"/>
                <w:sz w:val="16"/>
                <w:szCs w:val="16"/>
              </w:rPr>
            </w:pPr>
            <w:r w:rsidRPr="009A0EB9">
              <w:rPr>
                <w:rFonts w:cstheme="minorHAnsi"/>
                <w:sz w:val="16"/>
                <w:szCs w:val="16"/>
              </w:rPr>
              <w:t>Date:</w:t>
            </w:r>
          </w:p>
        </w:tc>
        <w:tc>
          <w:tcPr>
            <w:tcW w:w="7110" w:type="dxa"/>
          </w:tcPr>
          <w:p w14:paraId="099D7C8C" w14:textId="42C18EC4" w:rsidR="00DD5668" w:rsidRPr="009A0EB9" w:rsidRDefault="00B84F1C" w:rsidP="006061C4">
            <w:pPr>
              <w:rPr>
                <w:rFonts w:cstheme="minorHAnsi"/>
                <w:i/>
                <w:sz w:val="16"/>
                <w:szCs w:val="16"/>
              </w:rPr>
            </w:pPr>
            <w:r w:rsidRPr="009A0EB9">
              <w:rPr>
                <w:rFonts w:cstheme="minorHAnsi"/>
                <w:i/>
                <w:sz w:val="16"/>
                <w:szCs w:val="16"/>
              </w:rPr>
              <w:t>3</w:t>
            </w:r>
            <w:r w:rsidR="006061C4">
              <w:rPr>
                <w:rFonts w:cstheme="minorHAnsi"/>
                <w:i/>
                <w:sz w:val="16"/>
                <w:szCs w:val="16"/>
              </w:rPr>
              <w:t>1</w:t>
            </w:r>
            <w:r w:rsidRPr="009A0EB9">
              <w:rPr>
                <w:rFonts w:cstheme="minorHAnsi"/>
                <w:i/>
                <w:sz w:val="16"/>
                <w:szCs w:val="16"/>
              </w:rPr>
              <w:t>.08.2018</w:t>
            </w:r>
          </w:p>
        </w:tc>
      </w:tr>
    </w:tbl>
    <w:p w14:paraId="58C8269E" w14:textId="77777777" w:rsidR="007051FA" w:rsidRPr="009A0EB9" w:rsidRDefault="007051FA" w:rsidP="009A0EB9">
      <w:pPr>
        <w:spacing w:after="0" w:line="240" w:lineRule="auto"/>
        <w:rPr>
          <w:rFonts w:cstheme="minorHAnsi"/>
        </w:rPr>
      </w:pPr>
    </w:p>
    <w:p w14:paraId="117E6EDE" w14:textId="77777777" w:rsidR="007051FA" w:rsidRPr="009A0EB9" w:rsidRDefault="007051FA" w:rsidP="009A0EB9">
      <w:pPr>
        <w:spacing w:after="0" w:line="240" w:lineRule="auto"/>
        <w:rPr>
          <w:rFonts w:cstheme="minorHAnsi"/>
        </w:rPr>
      </w:pPr>
    </w:p>
    <w:p w14:paraId="3A6FEA9A" w14:textId="64F6D16F" w:rsidR="00BB32EE" w:rsidRPr="009A0EB9" w:rsidRDefault="00786927" w:rsidP="009A0EB9">
      <w:pPr>
        <w:spacing w:after="240" w:line="240" w:lineRule="auto"/>
        <w:jc w:val="center"/>
        <w:rPr>
          <w:rFonts w:cstheme="minorHAnsi"/>
          <w:b/>
          <w:color w:val="00B0F0"/>
          <w:sz w:val="52"/>
          <w:szCs w:val="52"/>
        </w:rPr>
      </w:pPr>
      <w:r w:rsidRPr="009A0EB9">
        <w:rPr>
          <w:rFonts w:cstheme="minorHAnsi"/>
          <w:b/>
          <w:color w:val="00B0F0"/>
          <w:sz w:val="52"/>
          <w:szCs w:val="52"/>
        </w:rPr>
        <w:t>C</w:t>
      </w:r>
      <w:r w:rsidR="00684333" w:rsidRPr="009A0EB9">
        <w:rPr>
          <w:rFonts w:cstheme="minorHAnsi"/>
          <w:b/>
          <w:color w:val="00B0F0"/>
          <w:sz w:val="52"/>
          <w:szCs w:val="52"/>
        </w:rPr>
        <w:t xml:space="preserve">ORRIGENDUM </w:t>
      </w:r>
      <w:r w:rsidRPr="009A0EB9">
        <w:rPr>
          <w:rFonts w:cstheme="minorHAnsi"/>
          <w:b/>
          <w:color w:val="00B0F0"/>
          <w:sz w:val="52"/>
          <w:szCs w:val="52"/>
        </w:rPr>
        <w:t>NO 1 TO T</w:t>
      </w:r>
      <w:r w:rsidR="007B695C">
        <w:rPr>
          <w:rFonts w:cstheme="minorHAnsi"/>
          <w:b/>
          <w:color w:val="00B0F0"/>
          <w:sz w:val="52"/>
          <w:szCs w:val="52"/>
        </w:rPr>
        <w:t>D</w:t>
      </w:r>
    </w:p>
    <w:p w14:paraId="24FE6541" w14:textId="0134F018" w:rsidR="00786927" w:rsidRPr="009A0EB9" w:rsidRDefault="00684333" w:rsidP="009A0EB9">
      <w:pPr>
        <w:spacing w:after="0" w:line="240" w:lineRule="auto"/>
        <w:jc w:val="center"/>
        <w:rPr>
          <w:rFonts w:cstheme="minorHAnsi"/>
          <w:b/>
        </w:rPr>
      </w:pPr>
      <w:r w:rsidRPr="009A0EB9">
        <w:rPr>
          <w:rFonts w:cstheme="minorHAnsi"/>
          <w:b/>
        </w:rPr>
        <w:t>The following alterations are made to the Tender Dossier</w:t>
      </w:r>
    </w:p>
    <w:p w14:paraId="66EB7F6A" w14:textId="6EFAEB69" w:rsidR="009A0EB9" w:rsidRPr="009A0EB9" w:rsidRDefault="00A51368" w:rsidP="009A0EB9">
      <w:pPr>
        <w:spacing w:after="0" w:line="240" w:lineRule="auto"/>
        <w:jc w:val="center"/>
        <w:rPr>
          <w:rFonts w:cstheme="minorHAnsi"/>
          <w:b/>
        </w:rPr>
      </w:pPr>
      <w:r>
        <w:rPr>
          <w:rFonts w:cstheme="minorHAnsi"/>
          <w:b/>
        </w:rPr>
        <w:t>(alterations in bold italics)</w:t>
      </w:r>
    </w:p>
    <w:p w14:paraId="072A710C" w14:textId="144DDF26" w:rsidR="00684333" w:rsidRPr="009A0EB9" w:rsidRDefault="00684333" w:rsidP="009A0EB9">
      <w:pPr>
        <w:spacing w:after="0" w:line="240" w:lineRule="auto"/>
        <w:jc w:val="center"/>
        <w:rPr>
          <w:rFonts w:cstheme="minorHAnsi"/>
          <w:b/>
        </w:rPr>
      </w:pPr>
    </w:p>
    <w:tbl>
      <w:tblPr>
        <w:tblStyle w:val="TableGrid"/>
        <w:tblW w:w="0" w:type="auto"/>
        <w:tblLook w:val="04A0" w:firstRow="1" w:lastRow="0" w:firstColumn="1" w:lastColumn="0" w:noHBand="0" w:noVBand="1"/>
      </w:tblPr>
      <w:tblGrid>
        <w:gridCol w:w="9016"/>
      </w:tblGrid>
      <w:tr w:rsidR="00C44F0D" w:rsidRPr="009A0EB9" w14:paraId="29AEAF98" w14:textId="77777777" w:rsidTr="00C44F0D">
        <w:tc>
          <w:tcPr>
            <w:tcW w:w="9016" w:type="dxa"/>
            <w:shd w:val="clear" w:color="auto" w:fill="FFF2CC" w:themeFill="accent4" w:themeFillTint="33"/>
          </w:tcPr>
          <w:p w14:paraId="2C8FF4CA" w14:textId="140E8D64" w:rsidR="00C44F0D" w:rsidRPr="009A0EB9" w:rsidRDefault="00C44F0D" w:rsidP="009A0EB9">
            <w:pPr>
              <w:jc w:val="center"/>
              <w:rPr>
                <w:rFonts w:cstheme="minorHAnsi"/>
                <w:b/>
              </w:rPr>
            </w:pPr>
            <w:r w:rsidRPr="009A0EB9">
              <w:rPr>
                <w:rFonts w:cstheme="minorHAnsi"/>
                <w:b/>
                <w:sz w:val="28"/>
                <w:szCs w:val="28"/>
              </w:rPr>
              <w:t>Volume 1-S1-ITT</w:t>
            </w:r>
            <w:r w:rsidR="009A0EB9" w:rsidRPr="009A0EB9">
              <w:rPr>
                <w:rFonts w:cstheme="minorHAnsi"/>
                <w:b/>
                <w:sz w:val="28"/>
                <w:szCs w:val="28"/>
              </w:rPr>
              <w:t>, pg 4</w:t>
            </w:r>
          </w:p>
        </w:tc>
      </w:tr>
    </w:tbl>
    <w:p w14:paraId="0A76794B" w14:textId="77777777" w:rsidR="00C44F0D" w:rsidRPr="009A0EB9" w:rsidRDefault="00C44F0D" w:rsidP="009A0EB9">
      <w:pPr>
        <w:spacing w:after="0" w:line="240" w:lineRule="auto"/>
        <w:jc w:val="center"/>
        <w:rPr>
          <w:rFonts w:cstheme="minorHAnsi"/>
          <w:b/>
        </w:rPr>
      </w:pPr>
    </w:p>
    <w:p w14:paraId="64D3BA0D" w14:textId="068505EB" w:rsidR="003242AB" w:rsidRPr="009A0EB9" w:rsidRDefault="003242AB" w:rsidP="00A51368">
      <w:pPr>
        <w:pStyle w:val="Heading2"/>
      </w:pPr>
      <w:bookmarkStart w:id="1" w:name="_Toc510027077"/>
      <w:bookmarkStart w:id="2" w:name="_Toc506538731"/>
      <w:bookmarkEnd w:id="1"/>
      <w:bookmarkEnd w:id="2"/>
      <w:r w:rsidRPr="009A0EB9">
        <w:t>GENERAL INSTRUCTIONS</w:t>
      </w:r>
    </w:p>
    <w:p w14:paraId="29956A7A" w14:textId="7F2F7B8C" w:rsidR="003242AB" w:rsidRPr="009A0EB9" w:rsidRDefault="003242AB" w:rsidP="009A0EB9">
      <w:pPr>
        <w:pStyle w:val="Heading3"/>
        <w:keepNext w:val="0"/>
        <w:keepLines w:val="0"/>
        <w:suppressAutoHyphens/>
        <w:spacing w:before="240" w:after="120" w:line="240" w:lineRule="auto"/>
        <w:ind w:left="-142"/>
        <w:jc w:val="both"/>
        <w:rPr>
          <w:rFonts w:asciiTheme="minorHAnsi" w:hAnsiTheme="minorHAnsi" w:cstheme="minorHAnsi"/>
          <w:color w:val="auto"/>
        </w:rPr>
      </w:pPr>
      <w:r w:rsidRPr="009A0EB9">
        <w:rPr>
          <w:rFonts w:asciiTheme="minorHAnsi" w:hAnsiTheme="minorHAnsi" w:cstheme="minorHAnsi"/>
          <w:color w:val="auto"/>
        </w:rPr>
        <w:t>1.2 Timetable</w:t>
      </w:r>
    </w:p>
    <w:p w14:paraId="400A62CD" w14:textId="7A5451C0" w:rsidR="003242AB" w:rsidRPr="009A0EB9" w:rsidRDefault="003242AB" w:rsidP="009A0EB9">
      <w:pPr>
        <w:spacing w:line="240" w:lineRule="auto"/>
        <w:rPr>
          <w:rFonts w:cstheme="minorHAnsi"/>
          <w:b/>
        </w:rPr>
      </w:pPr>
      <w:r w:rsidRPr="009A0EB9">
        <w:rPr>
          <w:rFonts w:cstheme="minorHAnsi"/>
          <w:b/>
        </w:rPr>
        <w:t>The former text</w:t>
      </w:r>
    </w:p>
    <w:tbl>
      <w:tblPr>
        <w:tblW w:w="0" w:type="auto"/>
        <w:tblInd w:w="381" w:type="dxa"/>
        <w:tblBorders>
          <w:top w:val="single" w:sz="4" w:space="0" w:color="00000A"/>
          <w:left w:val="single" w:sz="4" w:space="0" w:color="00000A"/>
          <w:bottom w:val="nil"/>
          <w:right w:val="single" w:sz="4" w:space="0" w:color="00000A"/>
          <w:insideH w:val="nil"/>
          <w:insideV w:val="single" w:sz="4" w:space="0" w:color="00000A"/>
        </w:tblBorders>
        <w:tblCellMar>
          <w:left w:w="98" w:type="dxa"/>
        </w:tblCellMar>
        <w:tblLook w:val="04A0" w:firstRow="1" w:lastRow="0" w:firstColumn="1" w:lastColumn="0" w:noHBand="0" w:noVBand="1"/>
      </w:tblPr>
      <w:tblGrid>
        <w:gridCol w:w="4551"/>
        <w:gridCol w:w="2315"/>
        <w:gridCol w:w="1769"/>
      </w:tblGrid>
      <w:tr w:rsidR="003242AB" w:rsidRPr="009A0EB9" w14:paraId="5B79CE71" w14:textId="77777777" w:rsidTr="00863ECD">
        <w:tc>
          <w:tcPr>
            <w:tcW w:w="4725" w:type="dxa"/>
            <w:tcBorders>
              <w:top w:val="single" w:sz="4" w:space="0" w:color="00000A"/>
              <w:left w:val="single" w:sz="4" w:space="0" w:color="00000A"/>
              <w:bottom w:val="nil"/>
              <w:right w:val="single" w:sz="4" w:space="0" w:color="00000A"/>
            </w:tcBorders>
            <w:shd w:val="clear" w:color="auto" w:fill="FFFFFF"/>
            <w:tcMar>
              <w:left w:w="98" w:type="dxa"/>
            </w:tcMar>
          </w:tcPr>
          <w:p w14:paraId="6422976B" w14:textId="77777777" w:rsidR="003242AB" w:rsidRPr="009A0EB9" w:rsidRDefault="003242AB" w:rsidP="009A0EB9">
            <w:pPr>
              <w:tabs>
                <w:tab w:val="left" w:pos="567"/>
              </w:tabs>
              <w:spacing w:line="240" w:lineRule="auto"/>
              <w:rPr>
                <w:rFonts w:cstheme="minorHAnsi"/>
              </w:rPr>
            </w:pPr>
          </w:p>
        </w:tc>
        <w:tc>
          <w:tcPr>
            <w:tcW w:w="237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E17E08E" w14:textId="77777777" w:rsidR="003242AB" w:rsidRPr="009A0EB9" w:rsidRDefault="003242AB" w:rsidP="009A0EB9">
            <w:pPr>
              <w:tabs>
                <w:tab w:val="left" w:pos="567"/>
              </w:tabs>
              <w:spacing w:line="240" w:lineRule="auto"/>
              <w:jc w:val="center"/>
              <w:rPr>
                <w:rFonts w:cstheme="minorHAnsi"/>
                <w:b/>
              </w:rPr>
            </w:pPr>
            <w:r w:rsidRPr="009A0EB9">
              <w:rPr>
                <w:rFonts w:cstheme="minorHAnsi"/>
                <w:b/>
              </w:rPr>
              <w:t>DATE</w:t>
            </w:r>
          </w:p>
        </w:tc>
        <w:tc>
          <w:tcPr>
            <w:tcW w:w="1819" w:type="dxa"/>
            <w:tcBorders>
              <w:top w:val="single" w:sz="4" w:space="0" w:color="00000A"/>
              <w:left w:val="single" w:sz="4" w:space="0" w:color="00000A"/>
              <w:bottom w:val="nil"/>
              <w:right w:val="single" w:sz="4" w:space="0" w:color="00000A"/>
            </w:tcBorders>
            <w:shd w:val="clear" w:color="auto" w:fill="E5E5E5"/>
            <w:tcMar>
              <w:left w:w="98" w:type="dxa"/>
            </w:tcMar>
          </w:tcPr>
          <w:p w14:paraId="150E64A8" w14:textId="77777777" w:rsidR="003242AB" w:rsidRPr="009A0EB9" w:rsidRDefault="003242AB" w:rsidP="009A0EB9">
            <w:pPr>
              <w:tabs>
                <w:tab w:val="left" w:pos="567"/>
              </w:tabs>
              <w:spacing w:line="240" w:lineRule="auto"/>
              <w:jc w:val="center"/>
              <w:rPr>
                <w:rFonts w:cstheme="minorHAnsi"/>
                <w:b/>
              </w:rPr>
            </w:pPr>
            <w:r w:rsidRPr="009A0EB9">
              <w:rPr>
                <w:rFonts w:cstheme="minorHAnsi"/>
                <w:b/>
              </w:rPr>
              <w:t>TIME</w:t>
            </w:r>
          </w:p>
          <w:p w14:paraId="643835EE" w14:textId="77777777" w:rsidR="003242AB" w:rsidRPr="009A0EB9" w:rsidRDefault="003242AB" w:rsidP="009A0EB9">
            <w:pPr>
              <w:tabs>
                <w:tab w:val="left" w:pos="567"/>
              </w:tabs>
              <w:spacing w:line="240" w:lineRule="auto"/>
              <w:jc w:val="center"/>
              <w:rPr>
                <w:rFonts w:cstheme="minorHAnsi"/>
                <w:b/>
              </w:rPr>
            </w:pPr>
            <w:r w:rsidRPr="009A0EB9">
              <w:rPr>
                <w:rFonts w:cstheme="minorHAnsi"/>
                <w:b/>
              </w:rPr>
              <w:t>C.E.T.</w:t>
            </w:r>
            <w:r w:rsidRPr="009A0EB9">
              <w:rPr>
                <w:rFonts w:cstheme="minorHAnsi"/>
              </w:rPr>
              <w:t>*</w:t>
            </w:r>
          </w:p>
        </w:tc>
      </w:tr>
      <w:tr w:rsidR="003242AB" w:rsidRPr="009A0EB9" w14:paraId="7DE9E072" w14:textId="77777777" w:rsidTr="00863ECD">
        <w:tc>
          <w:tcPr>
            <w:tcW w:w="472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6AF19CDD"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Publishing date</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1BC5FE" w14:textId="77777777" w:rsidR="003242AB" w:rsidRPr="009A0EB9" w:rsidRDefault="003242AB" w:rsidP="009A0EB9">
            <w:pPr>
              <w:tabs>
                <w:tab w:val="left" w:pos="567"/>
              </w:tabs>
              <w:spacing w:before="60" w:after="60" w:line="240" w:lineRule="auto"/>
              <w:rPr>
                <w:rFonts w:cstheme="minorHAnsi"/>
                <w:shd w:val="clear" w:color="auto" w:fill="FFFF00"/>
                <w:vertAlign w:val="superscript"/>
              </w:rPr>
            </w:pPr>
            <w:r w:rsidRPr="009A0EB9">
              <w:rPr>
                <w:rFonts w:cstheme="minorHAnsi"/>
              </w:rPr>
              <w:t>09 July 2018**</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8776EB"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0.00-</w:t>
            </w:r>
          </w:p>
        </w:tc>
      </w:tr>
      <w:tr w:rsidR="003242AB" w:rsidRPr="009A0EB9" w14:paraId="28BE3D9D" w14:textId="77777777" w:rsidTr="00863ECD">
        <w:tc>
          <w:tcPr>
            <w:tcW w:w="472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05475C5"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Site visit</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36BFE4"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29 August 2018</w:t>
            </w:r>
          </w:p>
          <w:p w14:paraId="366C3F95"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30 August 2018</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D001FB"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09-15.00</w:t>
            </w:r>
          </w:p>
          <w:p w14:paraId="53E8E5A1"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09-12.00</w:t>
            </w:r>
          </w:p>
        </w:tc>
      </w:tr>
      <w:tr w:rsidR="003242AB" w:rsidRPr="009A0EB9" w14:paraId="2CD1C050" w14:textId="77777777" w:rsidTr="00863ECD">
        <w:tc>
          <w:tcPr>
            <w:tcW w:w="472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254E67A2" w14:textId="77777777" w:rsidR="003242AB" w:rsidRPr="009A0EB9" w:rsidRDefault="003242AB" w:rsidP="009A0EB9">
            <w:pPr>
              <w:tabs>
                <w:tab w:val="left" w:pos="567"/>
              </w:tabs>
              <w:spacing w:before="60" w:after="60" w:line="240" w:lineRule="auto"/>
              <w:rPr>
                <w:rFonts w:cstheme="minorHAnsi"/>
                <w:b/>
              </w:rPr>
            </w:pPr>
            <w:bookmarkStart w:id="3" w:name="_Hlk517248507"/>
            <w:r w:rsidRPr="009A0EB9">
              <w:rPr>
                <w:rFonts w:cstheme="minorHAnsi"/>
                <w:b/>
              </w:rPr>
              <w:t xml:space="preserve">Clarification meeting </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EA8326"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30 August 2018</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B625B6"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12.00</w:t>
            </w:r>
          </w:p>
        </w:tc>
      </w:tr>
      <w:tr w:rsidR="003242AB" w:rsidRPr="009A0EB9" w14:paraId="7A3E3B32" w14:textId="77777777" w:rsidTr="00863ECD">
        <w:tc>
          <w:tcPr>
            <w:tcW w:w="472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05CB8705"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Deadline for requesting any additional information from the Contracting Authority</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078901"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17 September 2018</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FE26C"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24.00</w:t>
            </w:r>
          </w:p>
        </w:tc>
      </w:tr>
      <w:tr w:rsidR="003242AB" w:rsidRPr="009A0EB9" w14:paraId="68ED351E" w14:textId="77777777" w:rsidTr="00863ECD">
        <w:tc>
          <w:tcPr>
            <w:tcW w:w="472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071F802"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Last date on which additional information are issued by the Contracting Authority</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442E87"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28 September 2018</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B9EE06"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24.00-</w:t>
            </w:r>
          </w:p>
        </w:tc>
      </w:tr>
      <w:bookmarkEnd w:id="3"/>
      <w:tr w:rsidR="003242AB" w:rsidRPr="009A0EB9" w14:paraId="26523339" w14:textId="77777777" w:rsidTr="00863ECD">
        <w:tc>
          <w:tcPr>
            <w:tcW w:w="472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6F1BB10A"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Deadline for submitting tenders</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63B11D"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10 October 2018</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8E6F57"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11.00</w:t>
            </w:r>
          </w:p>
        </w:tc>
      </w:tr>
      <w:tr w:rsidR="003242AB" w:rsidRPr="009A0EB9" w14:paraId="179672FB" w14:textId="77777777" w:rsidTr="00863ECD">
        <w:tc>
          <w:tcPr>
            <w:tcW w:w="472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A83EAA6"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Tender opening session</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CDAD15"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10 October 2018</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5E31B"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13.00</w:t>
            </w:r>
          </w:p>
        </w:tc>
      </w:tr>
      <w:tr w:rsidR="003242AB" w:rsidRPr="009A0EB9" w14:paraId="13A3D764" w14:textId="77777777" w:rsidTr="00863ECD">
        <w:tc>
          <w:tcPr>
            <w:tcW w:w="472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01C5B784"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Notification of award to the successful tenderer</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1DFC80" w14:textId="77777777" w:rsidR="003242AB" w:rsidRPr="009A0EB9" w:rsidRDefault="003242AB" w:rsidP="009A0EB9">
            <w:pPr>
              <w:tabs>
                <w:tab w:val="left" w:pos="567"/>
              </w:tabs>
              <w:spacing w:before="60" w:after="60" w:line="240" w:lineRule="auto"/>
              <w:rPr>
                <w:rFonts w:cstheme="minorHAnsi"/>
                <w:shd w:val="clear" w:color="auto" w:fill="FFFF00"/>
                <w:vertAlign w:val="superscript"/>
              </w:rPr>
            </w:pPr>
            <w:r w:rsidRPr="009A0EB9">
              <w:rPr>
                <w:rFonts w:cstheme="minorHAnsi"/>
              </w:rPr>
              <w:t>13 November 2018**</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6C8129"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 </w:t>
            </w:r>
          </w:p>
        </w:tc>
      </w:tr>
      <w:tr w:rsidR="003242AB" w:rsidRPr="009A0EB9" w14:paraId="0B928BC9" w14:textId="77777777" w:rsidTr="00863ECD">
        <w:tc>
          <w:tcPr>
            <w:tcW w:w="472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0F8AD479"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Standstill period of 12 calendar days</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05E1D3" w14:textId="448438C2"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 xml:space="preserve">26 November </w:t>
            </w:r>
            <w:r w:rsidR="007947C6">
              <w:rPr>
                <w:rFonts w:cstheme="minorHAnsi"/>
              </w:rPr>
              <w:t>2</w:t>
            </w:r>
            <w:r w:rsidRPr="009A0EB9">
              <w:rPr>
                <w:rFonts w:cstheme="minorHAnsi"/>
              </w:rPr>
              <w:t>018**</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B53A82"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24.00</w:t>
            </w:r>
          </w:p>
        </w:tc>
      </w:tr>
      <w:tr w:rsidR="003242AB" w:rsidRPr="009A0EB9" w14:paraId="2CCE8563" w14:textId="77777777" w:rsidTr="00863ECD">
        <w:tc>
          <w:tcPr>
            <w:tcW w:w="472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009497B"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Signature of the contract</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54B4A5" w14:textId="77777777" w:rsidR="003242AB" w:rsidRPr="009A0EB9" w:rsidRDefault="003242AB" w:rsidP="009A0EB9">
            <w:pPr>
              <w:tabs>
                <w:tab w:val="left" w:pos="567"/>
              </w:tabs>
              <w:spacing w:before="60" w:after="60" w:line="240" w:lineRule="auto"/>
              <w:rPr>
                <w:rFonts w:cstheme="minorHAnsi"/>
                <w:shd w:val="clear" w:color="auto" w:fill="FFFF00"/>
                <w:vertAlign w:val="superscript"/>
              </w:rPr>
            </w:pPr>
            <w:r w:rsidRPr="009A0EB9">
              <w:rPr>
                <w:rFonts w:cstheme="minorHAnsi"/>
              </w:rPr>
              <w:t>13 December 2018**</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A30A49"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w:t>
            </w:r>
          </w:p>
        </w:tc>
      </w:tr>
      <w:tr w:rsidR="003242AB" w:rsidRPr="009A0EB9" w14:paraId="45191754" w14:textId="77777777" w:rsidTr="00863ECD">
        <w:tc>
          <w:tcPr>
            <w:tcW w:w="472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09DFEBFA"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Date of Closure of the Lock</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6C9475" w14:textId="77777777" w:rsidR="003242AB" w:rsidRPr="009A0EB9" w:rsidRDefault="003242AB" w:rsidP="009A0EB9">
            <w:pPr>
              <w:tabs>
                <w:tab w:val="left" w:pos="567"/>
              </w:tabs>
              <w:spacing w:before="60" w:after="60" w:line="240" w:lineRule="auto"/>
              <w:rPr>
                <w:rFonts w:cstheme="minorHAnsi"/>
                <w:vertAlign w:val="superscript"/>
              </w:rPr>
            </w:pPr>
            <w:r w:rsidRPr="009A0EB9">
              <w:rPr>
                <w:rFonts w:cstheme="minorHAnsi"/>
              </w:rPr>
              <w:t>01 July 2019**</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84703" w14:textId="77777777" w:rsidR="003242AB" w:rsidRPr="009A0EB9" w:rsidRDefault="003242AB" w:rsidP="009A0EB9">
            <w:pPr>
              <w:tabs>
                <w:tab w:val="left" w:pos="567"/>
              </w:tabs>
              <w:spacing w:before="60" w:after="60" w:line="240" w:lineRule="auto"/>
              <w:jc w:val="center"/>
              <w:rPr>
                <w:rFonts w:cstheme="minorHAnsi"/>
              </w:rPr>
            </w:pPr>
          </w:p>
        </w:tc>
      </w:tr>
    </w:tbl>
    <w:p w14:paraId="6EA0D82A" w14:textId="77777777" w:rsidR="003242AB" w:rsidRPr="009A0EB9" w:rsidRDefault="003242AB" w:rsidP="009A0EB9">
      <w:pPr>
        <w:tabs>
          <w:tab w:val="left" w:pos="567"/>
        </w:tabs>
        <w:spacing w:line="240" w:lineRule="auto"/>
        <w:rPr>
          <w:rFonts w:cstheme="minorHAnsi"/>
          <w:b/>
        </w:rPr>
      </w:pPr>
      <w:r w:rsidRPr="009A0EB9">
        <w:rPr>
          <w:rFonts w:cstheme="minorHAnsi"/>
          <w:sz w:val="16"/>
        </w:rPr>
        <w:lastRenderedPageBreak/>
        <w:br/>
      </w:r>
      <w:r w:rsidRPr="009A0EB9">
        <w:rPr>
          <w:rFonts w:cstheme="minorHAnsi"/>
        </w:rPr>
        <w:t>*</w:t>
      </w:r>
      <w:r w:rsidRPr="009A0EB9">
        <w:rPr>
          <w:rFonts w:cstheme="minorHAnsi"/>
          <w:b/>
        </w:rPr>
        <w:t xml:space="preserve"> All times are in the time zone of the country of the Contracting Authority</w:t>
      </w:r>
      <w:r w:rsidRPr="009A0EB9">
        <w:rPr>
          <w:rFonts w:cstheme="minorHAnsi"/>
          <w:b/>
        </w:rPr>
        <w:tab/>
      </w:r>
      <w:r w:rsidRPr="009A0EB9">
        <w:rPr>
          <w:rFonts w:cstheme="minorHAnsi"/>
          <w:b/>
        </w:rPr>
        <w:br/>
      </w:r>
      <w:bookmarkStart w:id="4" w:name="OLE_LINK9"/>
      <w:r w:rsidRPr="009A0EB9">
        <w:rPr>
          <w:rFonts w:cstheme="minorHAnsi"/>
        </w:rPr>
        <w:t>**</w:t>
      </w:r>
      <w:r w:rsidRPr="009A0EB9">
        <w:rPr>
          <w:rFonts w:cstheme="minorHAnsi"/>
          <w:vertAlign w:val="superscript"/>
        </w:rPr>
        <w:t xml:space="preserve"> </w:t>
      </w:r>
      <w:bookmarkEnd w:id="4"/>
      <w:r w:rsidRPr="009A0EB9">
        <w:rPr>
          <w:rFonts w:cstheme="minorHAnsi"/>
          <w:b/>
        </w:rPr>
        <w:t>Provisional date</w:t>
      </w:r>
    </w:p>
    <w:p w14:paraId="5ACB8242" w14:textId="4C51054E" w:rsidR="00684333" w:rsidRPr="009A0EB9" w:rsidRDefault="00684333" w:rsidP="009A0EB9">
      <w:pPr>
        <w:spacing w:after="0" w:line="240" w:lineRule="auto"/>
        <w:rPr>
          <w:rFonts w:cstheme="minorHAnsi"/>
          <w:b/>
          <w:color w:val="00B0F0"/>
        </w:rPr>
      </w:pPr>
    </w:p>
    <w:p w14:paraId="485772F4" w14:textId="732385CE" w:rsidR="003242AB" w:rsidRPr="009A0EB9" w:rsidRDefault="001D54D6" w:rsidP="009A0EB9">
      <w:pPr>
        <w:spacing w:line="240" w:lineRule="auto"/>
        <w:rPr>
          <w:rFonts w:cstheme="minorHAnsi"/>
          <w:b/>
        </w:rPr>
      </w:pPr>
      <w:r w:rsidRPr="009A0EB9">
        <w:rPr>
          <w:rFonts w:cstheme="minorHAnsi"/>
          <w:b/>
        </w:rPr>
        <w:t xml:space="preserve">Shall read as </w:t>
      </w:r>
      <w:r w:rsidR="003242AB" w:rsidRPr="009A0EB9">
        <w:rPr>
          <w:rFonts w:cstheme="minorHAnsi"/>
          <w:b/>
        </w:rPr>
        <w:t>new text</w:t>
      </w:r>
    </w:p>
    <w:tbl>
      <w:tblPr>
        <w:tblW w:w="0" w:type="auto"/>
        <w:tblInd w:w="381" w:type="dxa"/>
        <w:tblBorders>
          <w:top w:val="single" w:sz="4" w:space="0" w:color="00000A"/>
          <w:left w:val="single" w:sz="4" w:space="0" w:color="00000A"/>
          <w:bottom w:val="nil"/>
          <w:right w:val="single" w:sz="4" w:space="0" w:color="00000A"/>
          <w:insideH w:val="nil"/>
          <w:insideV w:val="single" w:sz="4" w:space="0" w:color="00000A"/>
        </w:tblBorders>
        <w:tblCellMar>
          <w:left w:w="98" w:type="dxa"/>
        </w:tblCellMar>
        <w:tblLook w:val="04A0" w:firstRow="1" w:lastRow="0" w:firstColumn="1" w:lastColumn="0" w:noHBand="0" w:noVBand="1"/>
      </w:tblPr>
      <w:tblGrid>
        <w:gridCol w:w="4551"/>
        <w:gridCol w:w="2315"/>
        <w:gridCol w:w="1769"/>
      </w:tblGrid>
      <w:tr w:rsidR="003242AB" w:rsidRPr="009A0EB9" w14:paraId="23194D54" w14:textId="77777777" w:rsidTr="003242AB">
        <w:tc>
          <w:tcPr>
            <w:tcW w:w="4551" w:type="dxa"/>
            <w:tcBorders>
              <w:top w:val="single" w:sz="4" w:space="0" w:color="00000A"/>
              <w:left w:val="single" w:sz="4" w:space="0" w:color="00000A"/>
              <w:bottom w:val="nil"/>
              <w:right w:val="single" w:sz="4" w:space="0" w:color="00000A"/>
            </w:tcBorders>
            <w:shd w:val="clear" w:color="auto" w:fill="FFFFFF"/>
            <w:tcMar>
              <w:left w:w="98" w:type="dxa"/>
            </w:tcMar>
          </w:tcPr>
          <w:p w14:paraId="5DE1E93C" w14:textId="77777777" w:rsidR="003242AB" w:rsidRPr="009A0EB9" w:rsidRDefault="003242AB" w:rsidP="009A0EB9">
            <w:pPr>
              <w:tabs>
                <w:tab w:val="left" w:pos="567"/>
              </w:tabs>
              <w:spacing w:line="240" w:lineRule="auto"/>
              <w:rPr>
                <w:rFonts w:cstheme="minorHAnsi"/>
              </w:rPr>
            </w:pPr>
          </w:p>
        </w:tc>
        <w:tc>
          <w:tcPr>
            <w:tcW w:w="231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EBD8088" w14:textId="77777777" w:rsidR="003242AB" w:rsidRPr="009A0EB9" w:rsidRDefault="003242AB" w:rsidP="009A0EB9">
            <w:pPr>
              <w:tabs>
                <w:tab w:val="left" w:pos="567"/>
              </w:tabs>
              <w:spacing w:line="240" w:lineRule="auto"/>
              <w:jc w:val="center"/>
              <w:rPr>
                <w:rFonts w:cstheme="minorHAnsi"/>
                <w:b/>
              </w:rPr>
            </w:pPr>
            <w:r w:rsidRPr="009A0EB9">
              <w:rPr>
                <w:rFonts w:cstheme="minorHAnsi"/>
                <w:b/>
              </w:rPr>
              <w:t>DATE</w:t>
            </w:r>
          </w:p>
        </w:tc>
        <w:tc>
          <w:tcPr>
            <w:tcW w:w="1769" w:type="dxa"/>
            <w:tcBorders>
              <w:top w:val="single" w:sz="4" w:space="0" w:color="00000A"/>
              <w:left w:val="single" w:sz="4" w:space="0" w:color="00000A"/>
              <w:bottom w:val="nil"/>
              <w:right w:val="single" w:sz="4" w:space="0" w:color="00000A"/>
            </w:tcBorders>
            <w:shd w:val="clear" w:color="auto" w:fill="E5E5E5"/>
            <w:tcMar>
              <w:left w:w="98" w:type="dxa"/>
            </w:tcMar>
          </w:tcPr>
          <w:p w14:paraId="06F8C42A" w14:textId="77777777" w:rsidR="003242AB" w:rsidRPr="009A0EB9" w:rsidRDefault="003242AB" w:rsidP="009A0EB9">
            <w:pPr>
              <w:tabs>
                <w:tab w:val="left" w:pos="567"/>
              </w:tabs>
              <w:spacing w:line="240" w:lineRule="auto"/>
              <w:jc w:val="center"/>
              <w:rPr>
                <w:rFonts w:cstheme="minorHAnsi"/>
                <w:b/>
              </w:rPr>
            </w:pPr>
            <w:r w:rsidRPr="009A0EB9">
              <w:rPr>
                <w:rFonts w:cstheme="minorHAnsi"/>
                <w:b/>
              </w:rPr>
              <w:t>TIME</w:t>
            </w:r>
          </w:p>
          <w:p w14:paraId="108A422C" w14:textId="77777777" w:rsidR="003242AB" w:rsidRPr="009A0EB9" w:rsidRDefault="003242AB" w:rsidP="009A0EB9">
            <w:pPr>
              <w:tabs>
                <w:tab w:val="left" w:pos="567"/>
              </w:tabs>
              <w:spacing w:line="240" w:lineRule="auto"/>
              <w:jc w:val="center"/>
              <w:rPr>
                <w:rFonts w:cstheme="minorHAnsi"/>
                <w:b/>
              </w:rPr>
            </w:pPr>
            <w:r w:rsidRPr="009A0EB9">
              <w:rPr>
                <w:rFonts w:cstheme="minorHAnsi"/>
                <w:b/>
              </w:rPr>
              <w:t>C.E.T.</w:t>
            </w:r>
            <w:r w:rsidRPr="009A0EB9">
              <w:rPr>
                <w:rFonts w:cstheme="minorHAnsi"/>
              </w:rPr>
              <w:t>*</w:t>
            </w:r>
          </w:p>
        </w:tc>
      </w:tr>
      <w:tr w:rsidR="003242AB" w:rsidRPr="009A0EB9" w14:paraId="24A0D3C8" w14:textId="77777777" w:rsidTr="003242AB">
        <w:tc>
          <w:tcPr>
            <w:tcW w:w="455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CB863F6"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Publishing date</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DFA30A" w14:textId="77777777" w:rsidR="003242AB" w:rsidRPr="009A0EB9" w:rsidRDefault="003242AB" w:rsidP="009A0EB9">
            <w:pPr>
              <w:tabs>
                <w:tab w:val="left" w:pos="567"/>
              </w:tabs>
              <w:spacing w:before="60" w:after="60" w:line="240" w:lineRule="auto"/>
              <w:rPr>
                <w:rFonts w:cstheme="minorHAnsi"/>
                <w:shd w:val="clear" w:color="auto" w:fill="FFFF00"/>
                <w:vertAlign w:val="superscript"/>
              </w:rPr>
            </w:pPr>
            <w:r w:rsidRPr="009A0EB9">
              <w:rPr>
                <w:rFonts w:cstheme="minorHAnsi"/>
              </w:rPr>
              <w:t>09 July 2018**</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7EAC31"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0.00-</w:t>
            </w:r>
          </w:p>
        </w:tc>
      </w:tr>
      <w:tr w:rsidR="003242AB" w:rsidRPr="009A0EB9" w14:paraId="6B0F4BE1" w14:textId="77777777" w:rsidTr="003242AB">
        <w:tc>
          <w:tcPr>
            <w:tcW w:w="455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8E95C6C"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Site visit</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8B80FD"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29 August 2018</w:t>
            </w:r>
          </w:p>
          <w:p w14:paraId="71E03702"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30 August 2018</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AB4468"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09-15.00</w:t>
            </w:r>
          </w:p>
          <w:p w14:paraId="626C2D36"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09-12.00</w:t>
            </w:r>
          </w:p>
        </w:tc>
      </w:tr>
      <w:tr w:rsidR="003242AB" w:rsidRPr="009A0EB9" w14:paraId="1E7B4F02" w14:textId="77777777" w:rsidTr="003242AB">
        <w:tc>
          <w:tcPr>
            <w:tcW w:w="455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447B202" w14:textId="37A3B587" w:rsidR="003242AB" w:rsidRPr="009A0EB9" w:rsidRDefault="003242AB" w:rsidP="009A0EB9">
            <w:pPr>
              <w:tabs>
                <w:tab w:val="left" w:pos="567"/>
              </w:tabs>
              <w:spacing w:before="60" w:after="60" w:line="240" w:lineRule="auto"/>
              <w:rPr>
                <w:rFonts w:cstheme="minorHAnsi"/>
                <w:b/>
              </w:rPr>
            </w:pPr>
            <w:r w:rsidRPr="009A0EB9">
              <w:rPr>
                <w:rFonts w:cstheme="minorHAnsi"/>
                <w:b/>
              </w:rPr>
              <w:t>Site visit No 2</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4B704" w14:textId="12B3A02D" w:rsidR="003242AB" w:rsidRPr="00A51368" w:rsidRDefault="001D54D6" w:rsidP="009A0EB9">
            <w:pPr>
              <w:tabs>
                <w:tab w:val="left" w:pos="567"/>
              </w:tabs>
              <w:spacing w:before="60" w:after="60" w:line="240" w:lineRule="auto"/>
              <w:rPr>
                <w:rFonts w:cstheme="minorHAnsi"/>
                <w:b/>
                <w:i/>
              </w:rPr>
            </w:pPr>
            <w:r w:rsidRPr="00A51368">
              <w:rPr>
                <w:rFonts w:cstheme="minorHAnsi"/>
                <w:b/>
                <w:i/>
              </w:rPr>
              <w:t xml:space="preserve">10 September </w:t>
            </w:r>
            <w:r w:rsidR="003242AB" w:rsidRPr="00A51368">
              <w:rPr>
                <w:rFonts w:cstheme="minorHAnsi"/>
                <w:b/>
                <w:i/>
              </w:rPr>
              <w:t>2018</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6DE874" w14:textId="034A3960" w:rsidR="003242AB" w:rsidRPr="00A51368" w:rsidRDefault="003242AB" w:rsidP="009A0EB9">
            <w:pPr>
              <w:tabs>
                <w:tab w:val="left" w:pos="567"/>
              </w:tabs>
              <w:spacing w:before="60" w:after="60" w:line="240" w:lineRule="auto"/>
              <w:jc w:val="center"/>
              <w:rPr>
                <w:rFonts w:cstheme="minorHAnsi"/>
                <w:b/>
                <w:i/>
              </w:rPr>
            </w:pPr>
            <w:r w:rsidRPr="00A51368">
              <w:rPr>
                <w:rFonts w:cstheme="minorHAnsi"/>
                <w:b/>
                <w:i/>
              </w:rPr>
              <w:t>09-1</w:t>
            </w:r>
            <w:r w:rsidR="001D54D6" w:rsidRPr="00A51368">
              <w:rPr>
                <w:rFonts w:cstheme="minorHAnsi"/>
                <w:b/>
                <w:i/>
              </w:rPr>
              <w:t>3</w:t>
            </w:r>
            <w:r w:rsidRPr="00A51368">
              <w:rPr>
                <w:rFonts w:cstheme="minorHAnsi"/>
                <w:b/>
                <w:i/>
              </w:rPr>
              <w:t>.00</w:t>
            </w:r>
          </w:p>
        </w:tc>
      </w:tr>
      <w:tr w:rsidR="003242AB" w:rsidRPr="009A0EB9" w14:paraId="1C1B911F" w14:textId="77777777" w:rsidTr="003242AB">
        <w:tc>
          <w:tcPr>
            <w:tcW w:w="455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4DED9B8"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 xml:space="preserve">Clarification meeting </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533FBC"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30 August 2018</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C0EB9B"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12.00</w:t>
            </w:r>
          </w:p>
        </w:tc>
      </w:tr>
      <w:tr w:rsidR="003242AB" w:rsidRPr="009A0EB9" w14:paraId="02664DE8" w14:textId="77777777" w:rsidTr="003242AB">
        <w:trPr>
          <w:trHeight w:val="112"/>
        </w:trPr>
        <w:tc>
          <w:tcPr>
            <w:tcW w:w="455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FD41738" w14:textId="61B1B847" w:rsidR="003242AB" w:rsidRPr="009A0EB9" w:rsidRDefault="003242AB" w:rsidP="009A0EB9">
            <w:pPr>
              <w:tabs>
                <w:tab w:val="left" w:pos="567"/>
              </w:tabs>
              <w:spacing w:before="60" w:after="60" w:line="240" w:lineRule="auto"/>
              <w:rPr>
                <w:rFonts w:cstheme="minorHAnsi"/>
                <w:b/>
              </w:rPr>
            </w:pPr>
            <w:r w:rsidRPr="009A0EB9">
              <w:rPr>
                <w:rFonts w:cstheme="minorHAnsi"/>
                <w:b/>
              </w:rPr>
              <w:t>Clarification meeting No 2</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8B9E94" w14:textId="3F83054E" w:rsidR="003242AB" w:rsidRPr="00A51368" w:rsidRDefault="001D54D6" w:rsidP="009A0EB9">
            <w:pPr>
              <w:tabs>
                <w:tab w:val="left" w:pos="567"/>
              </w:tabs>
              <w:spacing w:before="60" w:after="60" w:line="240" w:lineRule="auto"/>
              <w:rPr>
                <w:rFonts w:cstheme="minorHAnsi"/>
                <w:b/>
                <w:i/>
                <w:shd w:val="clear" w:color="auto" w:fill="FFFF00"/>
              </w:rPr>
            </w:pPr>
            <w:r w:rsidRPr="00A51368">
              <w:rPr>
                <w:rFonts w:cstheme="minorHAnsi"/>
                <w:b/>
                <w:i/>
              </w:rPr>
              <w:t>10 September 2</w:t>
            </w:r>
            <w:r w:rsidR="003242AB" w:rsidRPr="00A51368">
              <w:rPr>
                <w:rFonts w:cstheme="minorHAnsi"/>
                <w:b/>
                <w:i/>
              </w:rPr>
              <w:t>018</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4F686F" w14:textId="0B5925B1" w:rsidR="003242AB" w:rsidRPr="00A51368" w:rsidRDefault="003242AB" w:rsidP="009A0EB9">
            <w:pPr>
              <w:tabs>
                <w:tab w:val="left" w:pos="567"/>
              </w:tabs>
              <w:spacing w:before="60" w:after="60" w:line="240" w:lineRule="auto"/>
              <w:jc w:val="center"/>
              <w:rPr>
                <w:rFonts w:cstheme="minorHAnsi"/>
                <w:b/>
                <w:i/>
                <w:shd w:val="clear" w:color="auto" w:fill="FFFF00"/>
              </w:rPr>
            </w:pPr>
            <w:r w:rsidRPr="00A51368">
              <w:rPr>
                <w:rFonts w:cstheme="minorHAnsi"/>
                <w:b/>
                <w:i/>
              </w:rPr>
              <w:t>1</w:t>
            </w:r>
            <w:r w:rsidR="001D54D6" w:rsidRPr="00A51368">
              <w:rPr>
                <w:rFonts w:cstheme="minorHAnsi"/>
                <w:b/>
                <w:i/>
              </w:rPr>
              <w:t>3</w:t>
            </w:r>
            <w:r w:rsidRPr="00E143CC">
              <w:rPr>
                <w:rFonts w:cstheme="minorHAnsi"/>
                <w:b/>
                <w:i/>
              </w:rPr>
              <w:t>.</w:t>
            </w:r>
            <w:r w:rsidR="00E143CC" w:rsidRPr="00E143CC">
              <w:rPr>
                <w:rFonts w:cstheme="minorHAnsi"/>
                <w:b/>
                <w:i/>
              </w:rPr>
              <w:t>0</w:t>
            </w:r>
            <w:r w:rsidRPr="00E143CC">
              <w:rPr>
                <w:rFonts w:cstheme="minorHAnsi"/>
                <w:b/>
                <w:i/>
              </w:rPr>
              <w:t>0</w:t>
            </w:r>
          </w:p>
        </w:tc>
      </w:tr>
      <w:tr w:rsidR="003242AB" w:rsidRPr="009A0EB9" w14:paraId="046E6E87" w14:textId="77777777" w:rsidTr="003242AB">
        <w:tc>
          <w:tcPr>
            <w:tcW w:w="455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689B16D2"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Deadline for requesting any additional information from the Contracting Authority</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C757D9"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17 September 2018</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81E658"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24.00</w:t>
            </w:r>
          </w:p>
        </w:tc>
      </w:tr>
      <w:tr w:rsidR="003242AB" w:rsidRPr="009A0EB9" w14:paraId="42E2FB74" w14:textId="77777777" w:rsidTr="003242AB">
        <w:tc>
          <w:tcPr>
            <w:tcW w:w="455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B92D922"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Last date on which additional information are issued by the Contracting Authority</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A0A7A5"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28 September 2018</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4C4AEC"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24.00-</w:t>
            </w:r>
          </w:p>
        </w:tc>
      </w:tr>
      <w:tr w:rsidR="003242AB" w:rsidRPr="009A0EB9" w14:paraId="7654225F" w14:textId="77777777" w:rsidTr="003242AB">
        <w:tc>
          <w:tcPr>
            <w:tcW w:w="455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8D56211"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Deadline for submitting tenders</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1FE03F"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10 October 2018</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EAA1F5"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11.00</w:t>
            </w:r>
          </w:p>
        </w:tc>
      </w:tr>
      <w:tr w:rsidR="003242AB" w:rsidRPr="009A0EB9" w14:paraId="0BAC0726" w14:textId="77777777" w:rsidTr="003242AB">
        <w:tc>
          <w:tcPr>
            <w:tcW w:w="455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4B785B5"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Tender opening session</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913982" w14:textId="77777777"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10 October 2018</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81860"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13.00</w:t>
            </w:r>
          </w:p>
        </w:tc>
      </w:tr>
      <w:tr w:rsidR="003242AB" w:rsidRPr="009A0EB9" w14:paraId="501BADDF" w14:textId="77777777" w:rsidTr="003242AB">
        <w:tc>
          <w:tcPr>
            <w:tcW w:w="455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619B0256"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Notification of award to the successful tenderer</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B58CAA" w14:textId="77777777" w:rsidR="003242AB" w:rsidRPr="009A0EB9" w:rsidRDefault="003242AB" w:rsidP="009A0EB9">
            <w:pPr>
              <w:tabs>
                <w:tab w:val="left" w:pos="567"/>
              </w:tabs>
              <w:spacing w:before="60" w:after="60" w:line="240" w:lineRule="auto"/>
              <w:rPr>
                <w:rFonts w:cstheme="minorHAnsi"/>
                <w:shd w:val="clear" w:color="auto" w:fill="FFFF00"/>
                <w:vertAlign w:val="superscript"/>
              </w:rPr>
            </w:pPr>
            <w:r w:rsidRPr="009A0EB9">
              <w:rPr>
                <w:rFonts w:cstheme="minorHAnsi"/>
              </w:rPr>
              <w:t>13 November 2018**</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E20D0E"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 </w:t>
            </w:r>
          </w:p>
        </w:tc>
      </w:tr>
      <w:tr w:rsidR="003242AB" w:rsidRPr="009A0EB9" w14:paraId="018DE5C9" w14:textId="77777777" w:rsidTr="003242AB">
        <w:tc>
          <w:tcPr>
            <w:tcW w:w="455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50EA3168"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Standstill period of 12 calendar days</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76441D" w14:textId="1F82394E" w:rsidR="003242AB" w:rsidRPr="009A0EB9" w:rsidRDefault="003242AB" w:rsidP="009A0EB9">
            <w:pPr>
              <w:tabs>
                <w:tab w:val="left" w:pos="567"/>
              </w:tabs>
              <w:spacing w:before="60" w:after="60" w:line="240" w:lineRule="auto"/>
              <w:rPr>
                <w:rFonts w:cstheme="minorHAnsi"/>
                <w:shd w:val="clear" w:color="auto" w:fill="FFFF00"/>
              </w:rPr>
            </w:pPr>
            <w:r w:rsidRPr="009A0EB9">
              <w:rPr>
                <w:rFonts w:cstheme="minorHAnsi"/>
              </w:rPr>
              <w:t xml:space="preserve">26 November </w:t>
            </w:r>
            <w:r w:rsidR="007947C6">
              <w:rPr>
                <w:rFonts w:cstheme="minorHAnsi"/>
              </w:rPr>
              <w:t>2</w:t>
            </w:r>
            <w:r w:rsidRPr="009A0EB9">
              <w:rPr>
                <w:rFonts w:cstheme="minorHAnsi"/>
              </w:rPr>
              <w:t>018**</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1FE481"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24.00</w:t>
            </w:r>
          </w:p>
        </w:tc>
      </w:tr>
      <w:tr w:rsidR="003242AB" w:rsidRPr="009A0EB9" w14:paraId="1C0DFF6F" w14:textId="77777777" w:rsidTr="003242AB">
        <w:tc>
          <w:tcPr>
            <w:tcW w:w="455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BB4F6FC"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Signature of the contract</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73E669" w14:textId="77777777" w:rsidR="003242AB" w:rsidRPr="009A0EB9" w:rsidRDefault="003242AB" w:rsidP="009A0EB9">
            <w:pPr>
              <w:tabs>
                <w:tab w:val="left" w:pos="567"/>
              </w:tabs>
              <w:spacing w:before="60" w:after="60" w:line="240" w:lineRule="auto"/>
              <w:rPr>
                <w:rFonts w:cstheme="minorHAnsi"/>
                <w:shd w:val="clear" w:color="auto" w:fill="FFFF00"/>
                <w:vertAlign w:val="superscript"/>
              </w:rPr>
            </w:pPr>
            <w:r w:rsidRPr="009A0EB9">
              <w:rPr>
                <w:rFonts w:cstheme="minorHAnsi"/>
              </w:rPr>
              <w:t>13 December 2018**</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5B0651" w14:textId="77777777" w:rsidR="003242AB" w:rsidRPr="009A0EB9" w:rsidRDefault="003242AB" w:rsidP="009A0EB9">
            <w:pPr>
              <w:tabs>
                <w:tab w:val="left" w:pos="567"/>
              </w:tabs>
              <w:spacing w:before="60" w:after="60" w:line="240" w:lineRule="auto"/>
              <w:jc w:val="center"/>
              <w:rPr>
                <w:rFonts w:cstheme="minorHAnsi"/>
                <w:shd w:val="clear" w:color="auto" w:fill="FFFF00"/>
              </w:rPr>
            </w:pPr>
            <w:r w:rsidRPr="009A0EB9">
              <w:rPr>
                <w:rFonts w:cstheme="minorHAnsi"/>
              </w:rPr>
              <w:t>-</w:t>
            </w:r>
          </w:p>
        </w:tc>
      </w:tr>
      <w:tr w:rsidR="003242AB" w:rsidRPr="009A0EB9" w14:paraId="1F78E4C9" w14:textId="77777777" w:rsidTr="003242AB">
        <w:tc>
          <w:tcPr>
            <w:tcW w:w="455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600D0D08" w14:textId="77777777" w:rsidR="003242AB" w:rsidRPr="009A0EB9" w:rsidRDefault="003242AB" w:rsidP="009A0EB9">
            <w:pPr>
              <w:tabs>
                <w:tab w:val="left" w:pos="567"/>
              </w:tabs>
              <w:spacing w:before="60" w:after="60" w:line="240" w:lineRule="auto"/>
              <w:rPr>
                <w:rFonts w:cstheme="minorHAnsi"/>
                <w:b/>
              </w:rPr>
            </w:pPr>
            <w:r w:rsidRPr="009A0EB9">
              <w:rPr>
                <w:rFonts w:cstheme="minorHAnsi"/>
                <w:b/>
              </w:rPr>
              <w:t>Date of Closure of the Lock</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B9CABA" w14:textId="12F29896" w:rsidR="003242AB" w:rsidRPr="00E143CC" w:rsidRDefault="003242AB" w:rsidP="009A0EB9">
            <w:pPr>
              <w:tabs>
                <w:tab w:val="left" w:pos="567"/>
              </w:tabs>
              <w:spacing w:before="60" w:after="60" w:line="240" w:lineRule="auto"/>
              <w:rPr>
                <w:rFonts w:cstheme="minorHAnsi"/>
                <w:b/>
                <w:i/>
                <w:vertAlign w:val="superscript"/>
              </w:rPr>
            </w:pPr>
            <w:r w:rsidRPr="00E143CC">
              <w:rPr>
                <w:rFonts w:cstheme="minorHAnsi"/>
                <w:b/>
                <w:i/>
              </w:rPr>
              <w:t xml:space="preserve">01 </w:t>
            </w:r>
            <w:r w:rsidR="00E143CC" w:rsidRPr="00E143CC">
              <w:rPr>
                <w:rFonts w:cstheme="minorHAnsi"/>
                <w:b/>
                <w:i/>
              </w:rPr>
              <w:t>September</w:t>
            </w:r>
            <w:r w:rsidRPr="00E143CC">
              <w:rPr>
                <w:rFonts w:cstheme="minorHAnsi"/>
                <w:b/>
                <w:i/>
              </w:rPr>
              <w:t xml:space="preserve"> 2019**</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A3296C" w14:textId="77777777" w:rsidR="003242AB" w:rsidRPr="009A0EB9" w:rsidRDefault="003242AB" w:rsidP="009A0EB9">
            <w:pPr>
              <w:tabs>
                <w:tab w:val="left" w:pos="567"/>
              </w:tabs>
              <w:spacing w:before="60" w:after="60" w:line="240" w:lineRule="auto"/>
              <w:jc w:val="center"/>
              <w:rPr>
                <w:rFonts w:cstheme="minorHAnsi"/>
              </w:rPr>
            </w:pPr>
          </w:p>
        </w:tc>
      </w:tr>
    </w:tbl>
    <w:p w14:paraId="7BEDB09B" w14:textId="77777777" w:rsidR="003242AB" w:rsidRPr="009A0EB9" w:rsidRDefault="003242AB" w:rsidP="009A0EB9">
      <w:pPr>
        <w:tabs>
          <w:tab w:val="left" w:pos="567"/>
        </w:tabs>
        <w:spacing w:line="240" w:lineRule="auto"/>
        <w:rPr>
          <w:rFonts w:cstheme="minorHAnsi"/>
          <w:b/>
        </w:rPr>
      </w:pPr>
      <w:r w:rsidRPr="009A0EB9">
        <w:rPr>
          <w:rFonts w:cstheme="minorHAnsi"/>
          <w:sz w:val="16"/>
        </w:rPr>
        <w:br/>
      </w:r>
      <w:r w:rsidRPr="009A0EB9">
        <w:rPr>
          <w:rFonts w:cstheme="minorHAnsi"/>
        </w:rPr>
        <w:t>*</w:t>
      </w:r>
      <w:r w:rsidRPr="009A0EB9">
        <w:rPr>
          <w:rFonts w:cstheme="minorHAnsi"/>
          <w:b/>
        </w:rPr>
        <w:t xml:space="preserve"> All times are in the time zone of the country of the Contracting Authority</w:t>
      </w:r>
      <w:r w:rsidRPr="009A0EB9">
        <w:rPr>
          <w:rFonts w:cstheme="minorHAnsi"/>
          <w:b/>
        </w:rPr>
        <w:tab/>
      </w:r>
      <w:r w:rsidRPr="009A0EB9">
        <w:rPr>
          <w:rFonts w:cstheme="minorHAnsi"/>
          <w:b/>
        </w:rPr>
        <w:br/>
      </w:r>
      <w:r w:rsidRPr="009A0EB9">
        <w:rPr>
          <w:rFonts w:cstheme="minorHAnsi"/>
        </w:rPr>
        <w:t>**</w:t>
      </w:r>
      <w:r w:rsidRPr="009A0EB9">
        <w:rPr>
          <w:rFonts w:cstheme="minorHAnsi"/>
          <w:vertAlign w:val="superscript"/>
        </w:rPr>
        <w:t xml:space="preserve"> </w:t>
      </w:r>
      <w:r w:rsidRPr="009A0EB9">
        <w:rPr>
          <w:rFonts w:cstheme="minorHAnsi"/>
          <w:b/>
        </w:rPr>
        <w:t>Provisional date</w:t>
      </w:r>
    </w:p>
    <w:p w14:paraId="5B455E52" w14:textId="0F405997" w:rsidR="00684333" w:rsidRPr="009A0EB9" w:rsidRDefault="00684333" w:rsidP="009A0EB9">
      <w:pPr>
        <w:spacing w:after="0" w:line="240" w:lineRule="auto"/>
        <w:rPr>
          <w:rFonts w:cstheme="minorHAnsi"/>
          <w:b/>
          <w:color w:val="00B0F0"/>
        </w:rPr>
      </w:pPr>
    </w:p>
    <w:p w14:paraId="32B9BB9D" w14:textId="015678FB" w:rsidR="00684333" w:rsidRPr="009A0EB9" w:rsidRDefault="00684333" w:rsidP="009A0EB9">
      <w:pPr>
        <w:spacing w:after="0" w:line="240" w:lineRule="auto"/>
        <w:rPr>
          <w:rFonts w:cstheme="minorHAnsi"/>
          <w:b/>
          <w:sz w:val="40"/>
          <w:szCs w:val="40"/>
        </w:rPr>
      </w:pPr>
    </w:p>
    <w:p w14:paraId="2A8B372D" w14:textId="39D08FD1" w:rsidR="00684333" w:rsidRPr="009A0EB9" w:rsidRDefault="00684333" w:rsidP="009A0EB9">
      <w:pPr>
        <w:spacing w:after="0" w:line="240" w:lineRule="auto"/>
        <w:rPr>
          <w:rFonts w:cstheme="minorHAnsi"/>
          <w:b/>
          <w:color w:val="00B0F0"/>
        </w:rPr>
      </w:pPr>
    </w:p>
    <w:p w14:paraId="66F5FFDC" w14:textId="77777777" w:rsidR="001D54D6" w:rsidRPr="009A0EB9" w:rsidRDefault="001D54D6" w:rsidP="009A0EB9">
      <w:pPr>
        <w:spacing w:after="0" w:line="240" w:lineRule="auto"/>
        <w:rPr>
          <w:rFonts w:cstheme="minorHAnsi"/>
          <w:b/>
          <w:color w:val="00B0F0"/>
        </w:rPr>
        <w:sectPr w:rsidR="001D54D6" w:rsidRPr="009A0EB9" w:rsidSect="00BB32EE">
          <w:headerReference w:type="default" r:id="rId7"/>
          <w:footerReference w:type="default" r:id="rId8"/>
          <w:pgSz w:w="11906" w:h="16838" w:code="9"/>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016"/>
      </w:tblGrid>
      <w:tr w:rsidR="00C44F0D" w:rsidRPr="009A0EB9" w14:paraId="58D5428B" w14:textId="77777777" w:rsidTr="00863ECD">
        <w:tc>
          <w:tcPr>
            <w:tcW w:w="9016" w:type="dxa"/>
            <w:shd w:val="clear" w:color="auto" w:fill="FFF2CC" w:themeFill="accent4" w:themeFillTint="33"/>
          </w:tcPr>
          <w:p w14:paraId="76EC0DAB" w14:textId="1C0A76F0" w:rsidR="00C44F0D" w:rsidRPr="009A0EB9" w:rsidRDefault="00C44F0D" w:rsidP="009A0EB9">
            <w:pPr>
              <w:jc w:val="center"/>
              <w:rPr>
                <w:rFonts w:cstheme="minorHAnsi"/>
                <w:b/>
              </w:rPr>
            </w:pPr>
            <w:r w:rsidRPr="009A0EB9">
              <w:rPr>
                <w:rFonts w:cstheme="minorHAnsi"/>
                <w:b/>
                <w:sz w:val="28"/>
                <w:szCs w:val="28"/>
              </w:rPr>
              <w:lastRenderedPageBreak/>
              <w:t>Volume 1-S1-ITT</w:t>
            </w:r>
            <w:r w:rsidR="009A0EB9" w:rsidRPr="009A0EB9">
              <w:rPr>
                <w:rFonts w:cstheme="minorHAnsi"/>
                <w:b/>
                <w:sz w:val="28"/>
                <w:szCs w:val="28"/>
              </w:rPr>
              <w:t>, pg 5.</w:t>
            </w:r>
          </w:p>
        </w:tc>
      </w:tr>
    </w:tbl>
    <w:p w14:paraId="14C104A8" w14:textId="46036DE7" w:rsidR="001D54D6" w:rsidRPr="009A0EB9" w:rsidRDefault="001D54D6" w:rsidP="00A51368">
      <w:pPr>
        <w:pStyle w:val="Heading2"/>
      </w:pPr>
      <w:r w:rsidRPr="009A0EB9">
        <w:t>The former text.</w:t>
      </w:r>
    </w:p>
    <w:p w14:paraId="657C0C06" w14:textId="7124FD6D" w:rsidR="001D54D6" w:rsidRPr="009A0EB9" w:rsidRDefault="001D54D6" w:rsidP="00A51368">
      <w:pPr>
        <w:pStyle w:val="Heading2"/>
        <w:numPr>
          <w:ilvl w:val="0"/>
          <w:numId w:val="2"/>
        </w:numPr>
      </w:pPr>
      <w:r w:rsidRPr="009A0EB9">
        <w:t>SITE INSPECTION</w:t>
      </w:r>
    </w:p>
    <w:p w14:paraId="62E63A37" w14:textId="77777777" w:rsidR="001D54D6" w:rsidRPr="00B16994" w:rsidRDefault="001D54D6" w:rsidP="009A0EB9">
      <w:pPr>
        <w:pStyle w:val="Heading3"/>
        <w:keepNext w:val="0"/>
        <w:keepLines w:val="0"/>
        <w:numPr>
          <w:ilvl w:val="1"/>
          <w:numId w:val="2"/>
        </w:numPr>
        <w:tabs>
          <w:tab w:val="decimal" w:pos="360"/>
        </w:tabs>
        <w:suppressAutoHyphens/>
        <w:spacing w:before="0" w:line="240" w:lineRule="auto"/>
        <w:ind w:left="0" w:right="376" w:firstLine="0"/>
        <w:jc w:val="both"/>
        <w:textAlignment w:val="baseline"/>
        <w:rPr>
          <w:rFonts w:asciiTheme="minorHAnsi" w:hAnsiTheme="minorHAnsi" w:cstheme="minorHAnsi"/>
          <w:color w:val="auto"/>
          <w:lang w:val="en-GB"/>
        </w:rPr>
      </w:pPr>
      <w:bookmarkStart w:id="5" w:name="OLE_LINK6"/>
      <w:bookmarkStart w:id="6" w:name="OLE_LINK5"/>
      <w:r w:rsidRPr="00B16994">
        <w:rPr>
          <w:rFonts w:asciiTheme="minorHAnsi" w:hAnsiTheme="minorHAnsi" w:cstheme="minorHAnsi"/>
          <w:color w:val="auto"/>
        </w:rPr>
        <w:t xml:space="preserve">The tenderer is </w:t>
      </w:r>
      <w:r w:rsidRPr="00B16994">
        <w:rPr>
          <w:rFonts w:asciiTheme="minorHAnsi" w:hAnsiTheme="minorHAnsi" w:cstheme="minorHAnsi"/>
          <w:color w:val="auto"/>
          <w:lang w:val="en-GB"/>
        </w:rPr>
        <w:t>obliged</w:t>
      </w:r>
      <w:r w:rsidRPr="00B16994">
        <w:rPr>
          <w:rFonts w:asciiTheme="minorHAnsi" w:hAnsiTheme="minorHAnsi" w:cstheme="minorHAnsi"/>
          <w:color w:val="auto"/>
        </w:rPr>
        <w:t xml:space="preserve"> to visit and inspect the site of the works and its surroundings for the purpose of assessing, at its own responsibility, expense and risk, the factors necessary for preparing its tender and signing the contract for the works</w:t>
      </w:r>
      <w:bookmarkEnd w:id="5"/>
      <w:bookmarkEnd w:id="6"/>
      <w:r w:rsidRPr="00B16994">
        <w:rPr>
          <w:rFonts w:asciiTheme="minorHAnsi" w:hAnsiTheme="minorHAnsi" w:cstheme="minorHAnsi"/>
          <w:color w:val="auto"/>
        </w:rPr>
        <w:t xml:space="preserve">. Date, time and place, see </w:t>
      </w:r>
      <w:r w:rsidRPr="00B16994">
        <w:rPr>
          <w:rFonts w:asciiTheme="minorHAnsi" w:hAnsiTheme="minorHAnsi" w:cstheme="minorHAnsi"/>
          <w:color w:val="auto"/>
          <w:lang w:val="en-GB"/>
        </w:rPr>
        <w:t xml:space="preserve">below. </w:t>
      </w:r>
    </w:p>
    <w:p w14:paraId="3554295F" w14:textId="77777777" w:rsidR="001D54D6" w:rsidRPr="00B16994" w:rsidRDefault="001D54D6" w:rsidP="009A0EB9">
      <w:pPr>
        <w:tabs>
          <w:tab w:val="decimal" w:pos="360"/>
          <w:tab w:val="left" w:pos="567"/>
        </w:tabs>
        <w:spacing w:after="0" w:line="240" w:lineRule="auto"/>
        <w:textAlignment w:val="baseline"/>
        <w:rPr>
          <w:rFonts w:cstheme="minorHAnsi"/>
        </w:rPr>
      </w:pPr>
    </w:p>
    <w:p w14:paraId="78C3EFBC" w14:textId="77777777" w:rsidR="001D54D6" w:rsidRPr="00B16994" w:rsidRDefault="001D54D6" w:rsidP="009A0EB9">
      <w:pPr>
        <w:tabs>
          <w:tab w:val="decimal" w:pos="360"/>
          <w:tab w:val="left" w:pos="567"/>
        </w:tabs>
        <w:spacing w:after="0" w:line="240" w:lineRule="auto"/>
        <w:textAlignment w:val="baseline"/>
        <w:rPr>
          <w:rFonts w:eastAsia="Symbol" w:cstheme="minorHAnsi"/>
        </w:rPr>
      </w:pPr>
      <w:r w:rsidRPr="00B16994">
        <w:rPr>
          <w:rFonts w:cstheme="minorHAnsi"/>
        </w:rPr>
        <w:t xml:space="preserve">A mandatory site visit at 09.00-15.00 hrs on 29 August and 09-12 on the 30 August 2018 will be held by the Lock Operator at the following address: </w:t>
      </w:r>
      <w:bookmarkStart w:id="7" w:name="OLE_LINK67"/>
      <w:bookmarkStart w:id="8" w:name="OLE_LINK68"/>
      <w:bookmarkStart w:id="9" w:name="OLE_LINK10"/>
      <w:bookmarkStart w:id="10" w:name="OLE_LINK3"/>
      <w:bookmarkStart w:id="11" w:name="OLE_LINK45"/>
      <w:r w:rsidRPr="00B16994">
        <w:rPr>
          <w:rFonts w:eastAsia="Symbol" w:cstheme="minorHAnsi"/>
        </w:rPr>
        <w:t>JP Elektroprivreda Srbije</w:t>
      </w:r>
      <w:bookmarkEnd w:id="7"/>
      <w:bookmarkEnd w:id="8"/>
      <w:r w:rsidRPr="00B16994">
        <w:rPr>
          <w:rFonts w:eastAsia="Symbol" w:cstheme="minorHAnsi"/>
        </w:rPr>
        <w:t>,</w:t>
      </w:r>
      <w:bookmarkEnd w:id="9"/>
      <w:bookmarkEnd w:id="10"/>
      <w:r w:rsidRPr="00B16994">
        <w:rPr>
          <w:rFonts w:eastAsia="Symbol" w:cstheme="minorHAnsi"/>
        </w:rPr>
        <w:t xml:space="preserve"> HPP Djerdap 1, Kladovo, Serbia. </w:t>
      </w:r>
      <w:bookmarkStart w:id="12" w:name="OLE_LINK15"/>
      <w:bookmarkStart w:id="13" w:name="OLE_LINK11"/>
      <w:r w:rsidRPr="00B16994">
        <w:rPr>
          <w:rFonts w:eastAsia="Symbol" w:cstheme="minorHAnsi"/>
        </w:rPr>
        <w:t>National Identification will be required to be presented at the Entrance.</w:t>
      </w:r>
    </w:p>
    <w:bookmarkEnd w:id="11"/>
    <w:bookmarkEnd w:id="12"/>
    <w:bookmarkEnd w:id="13"/>
    <w:p w14:paraId="16AD8933" w14:textId="77777777" w:rsidR="00925FB7" w:rsidRPr="00B16994" w:rsidRDefault="00925FB7" w:rsidP="009A0EB9">
      <w:pPr>
        <w:tabs>
          <w:tab w:val="decimal" w:pos="360"/>
          <w:tab w:val="decimal" w:pos="426"/>
          <w:tab w:val="left" w:pos="567"/>
          <w:tab w:val="left" w:pos="9270"/>
        </w:tabs>
        <w:spacing w:after="0" w:line="240" w:lineRule="auto"/>
        <w:ind w:right="-50"/>
        <w:textAlignment w:val="baseline"/>
        <w:rPr>
          <w:rFonts w:cstheme="minorHAnsi"/>
        </w:rPr>
      </w:pPr>
    </w:p>
    <w:p w14:paraId="5DCA3B8F" w14:textId="77777777" w:rsidR="001D54D6" w:rsidRPr="00B16994" w:rsidRDefault="001D54D6" w:rsidP="009A0EB9">
      <w:pPr>
        <w:tabs>
          <w:tab w:val="decimal" w:pos="360"/>
          <w:tab w:val="decimal" w:pos="426"/>
          <w:tab w:val="left" w:pos="567"/>
          <w:tab w:val="left" w:pos="9270"/>
        </w:tabs>
        <w:spacing w:after="0" w:line="240" w:lineRule="auto"/>
        <w:ind w:right="-50"/>
        <w:textAlignment w:val="baseline"/>
        <w:rPr>
          <w:rFonts w:cstheme="minorHAnsi"/>
        </w:rPr>
      </w:pPr>
      <w:r w:rsidRPr="00B16994">
        <w:rPr>
          <w:rFonts w:cstheme="minorHAnsi"/>
        </w:rPr>
        <w:t>A clarification meeting at 12.00 hrs will be held by the Contracting Authority on 30 August 2018 at the same address.</w:t>
      </w:r>
    </w:p>
    <w:p w14:paraId="1031B5A8" w14:textId="440C121A" w:rsidR="00684333" w:rsidRPr="009A0EB9" w:rsidRDefault="00684333" w:rsidP="009A0EB9">
      <w:pPr>
        <w:spacing w:after="0" w:line="240" w:lineRule="auto"/>
        <w:rPr>
          <w:rFonts w:cstheme="minorHAnsi"/>
          <w:b/>
          <w:color w:val="00B0F0"/>
        </w:rPr>
      </w:pPr>
    </w:p>
    <w:p w14:paraId="1E1F4AC9" w14:textId="77777777" w:rsidR="00C44F0D" w:rsidRPr="009A0EB9" w:rsidRDefault="00C44F0D" w:rsidP="009A0EB9">
      <w:pPr>
        <w:spacing w:after="0" w:line="240" w:lineRule="auto"/>
        <w:rPr>
          <w:rFonts w:cstheme="minorHAnsi"/>
          <w:b/>
          <w:color w:val="00B0F0"/>
        </w:rPr>
      </w:pPr>
    </w:p>
    <w:p w14:paraId="0BB6AACF" w14:textId="4A88933D" w:rsidR="00684333" w:rsidRPr="009A0EB9" w:rsidRDefault="001D54D6" w:rsidP="009A0EB9">
      <w:pPr>
        <w:spacing w:after="0" w:line="240" w:lineRule="auto"/>
        <w:rPr>
          <w:rFonts w:cstheme="minorHAnsi"/>
          <w:b/>
        </w:rPr>
      </w:pPr>
      <w:r w:rsidRPr="009A0EB9">
        <w:rPr>
          <w:rFonts w:cstheme="minorHAnsi"/>
          <w:b/>
        </w:rPr>
        <w:t>The new text</w:t>
      </w:r>
    </w:p>
    <w:p w14:paraId="3A218D85" w14:textId="5FA67C73" w:rsidR="001D54D6" w:rsidRPr="00A51368" w:rsidRDefault="00C44F0D" w:rsidP="00A51368">
      <w:pPr>
        <w:pStyle w:val="Heading2"/>
      </w:pPr>
      <w:r w:rsidRPr="00A51368">
        <w:rPr>
          <w:lang w:val="en-IE"/>
        </w:rPr>
        <w:t>‘6.</w:t>
      </w:r>
      <w:r w:rsidRPr="00A51368">
        <w:rPr>
          <w:lang w:val="en-IE"/>
        </w:rPr>
        <w:tab/>
      </w:r>
      <w:r w:rsidR="001D54D6" w:rsidRPr="00A51368">
        <w:t>SITE INSPECTION</w:t>
      </w:r>
    </w:p>
    <w:p w14:paraId="343F0786" w14:textId="77777777" w:rsidR="001D54D6" w:rsidRPr="00A51368" w:rsidRDefault="001D54D6" w:rsidP="00A51368">
      <w:pPr>
        <w:pStyle w:val="Heading3"/>
        <w:keepNext w:val="0"/>
        <w:keepLines w:val="0"/>
        <w:numPr>
          <w:ilvl w:val="1"/>
          <w:numId w:val="3"/>
        </w:numPr>
        <w:tabs>
          <w:tab w:val="decimal" w:pos="360"/>
        </w:tabs>
        <w:suppressAutoHyphens/>
        <w:spacing w:before="0" w:line="240" w:lineRule="auto"/>
        <w:ind w:left="0" w:right="376" w:firstLine="0"/>
        <w:jc w:val="both"/>
        <w:textAlignment w:val="baseline"/>
        <w:rPr>
          <w:rFonts w:asciiTheme="minorHAnsi" w:hAnsiTheme="minorHAnsi" w:cstheme="minorHAnsi"/>
          <w:color w:val="auto"/>
          <w:lang w:val="en-GB"/>
        </w:rPr>
      </w:pPr>
      <w:r w:rsidRPr="00A51368">
        <w:rPr>
          <w:rFonts w:asciiTheme="minorHAnsi" w:hAnsiTheme="minorHAnsi" w:cstheme="minorHAnsi"/>
          <w:color w:val="auto"/>
        </w:rPr>
        <w:t xml:space="preserve">The tenderer is </w:t>
      </w:r>
      <w:r w:rsidRPr="00A51368">
        <w:rPr>
          <w:rFonts w:asciiTheme="minorHAnsi" w:hAnsiTheme="minorHAnsi" w:cstheme="minorHAnsi"/>
          <w:color w:val="auto"/>
          <w:lang w:val="en-GB"/>
        </w:rPr>
        <w:t>obliged</w:t>
      </w:r>
      <w:r w:rsidRPr="00A51368">
        <w:rPr>
          <w:rFonts w:asciiTheme="minorHAnsi" w:hAnsiTheme="minorHAnsi" w:cstheme="minorHAnsi"/>
          <w:color w:val="auto"/>
        </w:rPr>
        <w:t xml:space="preserve"> to visit and inspect the site of the works and its surroundings for the purpose of assessing, at its own responsibility, expense and risk, the factors necessary for preparing its tender and signing the contract for the works. Date, time and place, see </w:t>
      </w:r>
      <w:r w:rsidRPr="00A51368">
        <w:rPr>
          <w:rFonts w:asciiTheme="minorHAnsi" w:hAnsiTheme="minorHAnsi" w:cstheme="minorHAnsi"/>
          <w:color w:val="auto"/>
          <w:lang w:val="en-GB"/>
        </w:rPr>
        <w:t xml:space="preserve">below. </w:t>
      </w:r>
    </w:p>
    <w:p w14:paraId="71108235" w14:textId="77777777" w:rsidR="001D54D6" w:rsidRPr="00A51368" w:rsidRDefault="001D54D6" w:rsidP="00A51368">
      <w:pPr>
        <w:tabs>
          <w:tab w:val="decimal" w:pos="360"/>
          <w:tab w:val="left" w:pos="567"/>
        </w:tabs>
        <w:spacing w:after="0" w:line="240" w:lineRule="auto"/>
        <w:textAlignment w:val="baseline"/>
        <w:rPr>
          <w:rFonts w:cstheme="minorHAnsi"/>
        </w:rPr>
      </w:pPr>
    </w:p>
    <w:p w14:paraId="216025FD" w14:textId="77777777" w:rsidR="001D54D6" w:rsidRPr="00A51368" w:rsidRDefault="001D54D6" w:rsidP="00A51368">
      <w:pPr>
        <w:tabs>
          <w:tab w:val="decimal" w:pos="360"/>
          <w:tab w:val="left" w:pos="567"/>
        </w:tabs>
        <w:spacing w:after="0" w:line="240" w:lineRule="auto"/>
        <w:textAlignment w:val="baseline"/>
        <w:rPr>
          <w:rFonts w:eastAsia="Symbol" w:cstheme="minorHAnsi"/>
        </w:rPr>
      </w:pPr>
      <w:r w:rsidRPr="00A51368">
        <w:rPr>
          <w:rFonts w:cstheme="minorHAnsi"/>
        </w:rPr>
        <w:t xml:space="preserve">A mandatory site visit at 09.00-15.00 hrs on 29 August and 09-12 on the 30 August 2018 will be held by the Lock Operator at the following address: </w:t>
      </w:r>
      <w:r w:rsidRPr="00A51368">
        <w:rPr>
          <w:rFonts w:eastAsia="Symbol" w:cstheme="minorHAnsi"/>
        </w:rPr>
        <w:t>JP Elektroprivreda Srbije, HPP Djerdap 1, Kladovo, Serbia. National Identification will be required to be presented at the Entrance.</w:t>
      </w:r>
    </w:p>
    <w:p w14:paraId="14297D03" w14:textId="77777777" w:rsidR="00925FB7" w:rsidRDefault="00925FB7" w:rsidP="00A51368">
      <w:pPr>
        <w:tabs>
          <w:tab w:val="decimal" w:pos="360"/>
          <w:tab w:val="decimal" w:pos="426"/>
          <w:tab w:val="left" w:pos="567"/>
          <w:tab w:val="left" w:pos="9270"/>
        </w:tabs>
        <w:spacing w:after="0" w:line="240" w:lineRule="auto"/>
        <w:ind w:right="-50"/>
        <w:textAlignment w:val="baseline"/>
        <w:rPr>
          <w:rFonts w:cstheme="minorHAnsi"/>
        </w:rPr>
      </w:pPr>
    </w:p>
    <w:p w14:paraId="4DA89A76" w14:textId="77777777" w:rsidR="001D54D6" w:rsidRPr="00A51368" w:rsidRDefault="001D54D6" w:rsidP="00A51368">
      <w:pPr>
        <w:tabs>
          <w:tab w:val="decimal" w:pos="360"/>
          <w:tab w:val="decimal" w:pos="426"/>
          <w:tab w:val="left" w:pos="567"/>
          <w:tab w:val="left" w:pos="9270"/>
        </w:tabs>
        <w:spacing w:after="0" w:line="240" w:lineRule="auto"/>
        <w:ind w:right="-50"/>
        <w:textAlignment w:val="baseline"/>
        <w:rPr>
          <w:rFonts w:cstheme="minorHAnsi"/>
        </w:rPr>
      </w:pPr>
      <w:r w:rsidRPr="00A51368">
        <w:rPr>
          <w:rFonts w:cstheme="minorHAnsi"/>
        </w:rPr>
        <w:t>A clarification meeting at 12.00 hrs will be held by the Contracting Authority on 30 August 2018 at the same address.</w:t>
      </w:r>
    </w:p>
    <w:p w14:paraId="583A71DD" w14:textId="77777777" w:rsidR="001D54D6" w:rsidRPr="009A0EB9" w:rsidRDefault="001D54D6" w:rsidP="00A51368">
      <w:pPr>
        <w:spacing w:after="0" w:line="240" w:lineRule="auto"/>
        <w:rPr>
          <w:rFonts w:cstheme="minorHAnsi"/>
          <w:b/>
          <w:i/>
          <w:color w:val="00B0F0"/>
        </w:rPr>
      </w:pPr>
    </w:p>
    <w:p w14:paraId="6D44378C" w14:textId="1A8F1354" w:rsidR="001D54D6" w:rsidRPr="009A0EB9" w:rsidRDefault="001D54D6" w:rsidP="009A0EB9">
      <w:pPr>
        <w:tabs>
          <w:tab w:val="decimal" w:pos="360"/>
          <w:tab w:val="left" w:pos="567"/>
        </w:tabs>
        <w:spacing w:after="0" w:line="240" w:lineRule="auto"/>
        <w:textAlignment w:val="baseline"/>
        <w:rPr>
          <w:rFonts w:eastAsia="Symbol" w:cstheme="minorHAnsi"/>
          <w:b/>
          <w:i/>
        </w:rPr>
      </w:pPr>
      <w:r w:rsidRPr="009A0EB9">
        <w:rPr>
          <w:rFonts w:cstheme="minorHAnsi"/>
          <w:b/>
          <w:i/>
        </w:rPr>
        <w:t xml:space="preserve">A second mandatory site visit at 09.00-13.00 hrs on 10 September 2018 will be held by the Lock Operator at the following address: </w:t>
      </w:r>
      <w:r w:rsidRPr="009A0EB9">
        <w:rPr>
          <w:rFonts w:eastAsia="Symbol" w:cstheme="minorHAnsi"/>
          <w:b/>
          <w:i/>
        </w:rPr>
        <w:t>JP Elektroprivreda Srbije, HPP Djerdap 1, Kladovo, Serbia. National Identification will be required to be presented at the Entrance.</w:t>
      </w:r>
    </w:p>
    <w:p w14:paraId="46FDDD8E" w14:textId="77777777" w:rsidR="00925FB7" w:rsidRDefault="00925FB7" w:rsidP="009A0EB9">
      <w:pPr>
        <w:tabs>
          <w:tab w:val="decimal" w:pos="360"/>
          <w:tab w:val="decimal" w:pos="426"/>
          <w:tab w:val="left" w:pos="567"/>
          <w:tab w:val="left" w:pos="9270"/>
        </w:tabs>
        <w:spacing w:after="0" w:line="240" w:lineRule="auto"/>
        <w:ind w:right="-50"/>
        <w:textAlignment w:val="baseline"/>
        <w:rPr>
          <w:rFonts w:cstheme="minorHAnsi"/>
          <w:b/>
          <w:i/>
        </w:rPr>
      </w:pPr>
    </w:p>
    <w:p w14:paraId="3077C549" w14:textId="5E4B1E44" w:rsidR="001D54D6" w:rsidRPr="009A0EB9" w:rsidRDefault="001D54D6" w:rsidP="009A0EB9">
      <w:pPr>
        <w:tabs>
          <w:tab w:val="decimal" w:pos="360"/>
          <w:tab w:val="decimal" w:pos="426"/>
          <w:tab w:val="left" w:pos="567"/>
          <w:tab w:val="left" w:pos="9270"/>
        </w:tabs>
        <w:spacing w:after="0" w:line="240" w:lineRule="auto"/>
        <w:ind w:right="-50"/>
        <w:textAlignment w:val="baseline"/>
        <w:rPr>
          <w:rFonts w:cstheme="minorHAnsi"/>
          <w:b/>
          <w:i/>
        </w:rPr>
      </w:pPr>
      <w:r w:rsidRPr="009A0EB9">
        <w:rPr>
          <w:rFonts w:cstheme="minorHAnsi"/>
          <w:b/>
          <w:i/>
        </w:rPr>
        <w:t xml:space="preserve">A </w:t>
      </w:r>
      <w:r w:rsidR="00C44F0D" w:rsidRPr="009A0EB9">
        <w:rPr>
          <w:rFonts w:cstheme="minorHAnsi"/>
          <w:b/>
          <w:i/>
        </w:rPr>
        <w:t xml:space="preserve">second </w:t>
      </w:r>
      <w:r w:rsidRPr="009A0EB9">
        <w:rPr>
          <w:rFonts w:cstheme="minorHAnsi"/>
          <w:b/>
          <w:i/>
        </w:rPr>
        <w:t>clarification meeting at 13</w:t>
      </w:r>
      <w:r w:rsidRPr="00E143CC">
        <w:rPr>
          <w:rFonts w:cstheme="minorHAnsi"/>
          <w:b/>
          <w:i/>
        </w:rPr>
        <w:t>.</w:t>
      </w:r>
      <w:r w:rsidR="00E143CC" w:rsidRPr="00E143CC">
        <w:rPr>
          <w:rFonts w:cstheme="minorHAnsi"/>
          <w:b/>
          <w:i/>
        </w:rPr>
        <w:t>0</w:t>
      </w:r>
      <w:r w:rsidRPr="00E143CC">
        <w:rPr>
          <w:rFonts w:cstheme="minorHAnsi"/>
          <w:b/>
          <w:i/>
        </w:rPr>
        <w:t>0 hrs will be held by the Contracting Authority on 10 September 2018 at the same address.</w:t>
      </w:r>
    </w:p>
    <w:p w14:paraId="59C7C1B8" w14:textId="5F5F9452" w:rsidR="00684333" w:rsidRPr="009A0EB9" w:rsidRDefault="00684333" w:rsidP="009A0EB9">
      <w:pPr>
        <w:spacing w:after="0" w:line="240" w:lineRule="auto"/>
        <w:rPr>
          <w:rFonts w:cstheme="minorHAnsi"/>
          <w:b/>
          <w:i/>
          <w:color w:val="00B0F0"/>
        </w:rPr>
      </w:pPr>
    </w:p>
    <w:p w14:paraId="32A889B4" w14:textId="77777777" w:rsidR="00C44F0D" w:rsidRDefault="00C44F0D" w:rsidP="009A0EB9">
      <w:pPr>
        <w:spacing w:after="0" w:line="240" w:lineRule="auto"/>
        <w:rPr>
          <w:rFonts w:cstheme="minorHAnsi"/>
          <w:b/>
          <w:i/>
        </w:rPr>
      </w:pPr>
      <w:r w:rsidRPr="009A0EB9">
        <w:rPr>
          <w:rFonts w:cstheme="minorHAnsi"/>
          <w:b/>
          <w:i/>
        </w:rPr>
        <w:t>Tenderers who have attended the first mandatory site visit on 29 and 30 August and clarification meeting on 30 August will not be required to attend (but are free to do so) the second mandatory site visit and clarification meeting.</w:t>
      </w:r>
    </w:p>
    <w:p w14:paraId="6043202C" w14:textId="77777777" w:rsidR="009A0EB9" w:rsidRDefault="009A0EB9" w:rsidP="009A0EB9">
      <w:pPr>
        <w:spacing w:after="0" w:line="240" w:lineRule="auto"/>
        <w:rPr>
          <w:rFonts w:cstheme="minorHAnsi"/>
          <w:b/>
        </w:rPr>
      </w:pPr>
    </w:p>
    <w:p w14:paraId="5A3C3BF5" w14:textId="77777777" w:rsidR="009A0EB9" w:rsidRDefault="009A0EB9" w:rsidP="009A0EB9">
      <w:pPr>
        <w:spacing w:after="0" w:line="240" w:lineRule="auto"/>
        <w:rPr>
          <w:rFonts w:cstheme="minorHAnsi"/>
          <w:b/>
        </w:rPr>
      </w:pPr>
    </w:p>
    <w:p w14:paraId="07B9A889" w14:textId="28BB1CE2" w:rsidR="00C472AA" w:rsidRPr="008B3634" w:rsidRDefault="00C472AA" w:rsidP="00015261">
      <w:pPr>
        <w:autoSpaceDE w:val="0"/>
        <w:autoSpaceDN w:val="0"/>
        <w:adjustRightInd w:val="0"/>
        <w:spacing w:after="0" w:line="240" w:lineRule="auto"/>
        <w:rPr>
          <w:rFonts w:eastAsia="TimesNewRomanPSMT" w:cs="TimesNewRomanPSMT"/>
          <w:i/>
          <w:sz w:val="21"/>
          <w:szCs w:val="21"/>
        </w:rPr>
      </w:pPr>
    </w:p>
    <w:sectPr w:rsidR="00C472AA" w:rsidRPr="008B3634" w:rsidSect="00BB32E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0A381" w14:textId="77777777" w:rsidR="005A48C3" w:rsidRDefault="005A48C3" w:rsidP="00BB32EE">
      <w:pPr>
        <w:spacing w:after="0" w:line="240" w:lineRule="auto"/>
      </w:pPr>
      <w:r>
        <w:separator/>
      </w:r>
    </w:p>
  </w:endnote>
  <w:endnote w:type="continuationSeparator" w:id="0">
    <w:p w14:paraId="7FB1F65E" w14:textId="77777777" w:rsidR="005A48C3" w:rsidRDefault="005A48C3" w:rsidP="00BB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95780" w14:paraId="7DAFAE5A" w14:textId="77777777" w:rsidTr="00C95780">
      <w:tc>
        <w:tcPr>
          <w:tcW w:w="3005" w:type="dxa"/>
        </w:tcPr>
        <w:p w14:paraId="45A44FDC" w14:textId="77777777" w:rsidR="00C95780" w:rsidRDefault="00C95780" w:rsidP="00782964">
          <w:pPr>
            <w:pStyle w:val="Footer"/>
            <w:jc w:val="center"/>
          </w:pPr>
        </w:p>
      </w:tc>
      <w:tc>
        <w:tcPr>
          <w:tcW w:w="3005" w:type="dxa"/>
        </w:tcPr>
        <w:p w14:paraId="4B98868F" w14:textId="77777777" w:rsidR="00C95780" w:rsidRDefault="00C95780" w:rsidP="00782964">
          <w:pPr>
            <w:pStyle w:val="Footer"/>
            <w:jc w:val="center"/>
          </w:pPr>
          <w:r w:rsidRPr="00BB32EE">
            <w:rPr>
              <w:noProof/>
            </w:rPr>
            <w:drawing>
              <wp:inline distT="0" distB="0" distL="0" distR="0" wp14:anchorId="09CF2FF8" wp14:editId="6C6FEC25">
                <wp:extent cx="1085138" cy="457200"/>
                <wp:effectExtent l="0" t="0" r="1270" b="0"/>
                <wp:docPr id="6" name="Picture 6" descr="H:\Ivan\Plovput\BILANSI\PROJEKTI\DJERDAP 1 - REHABILITACIJA PREVODNICE\identity\logo Iron Gat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van\Plovput\BILANSI\PROJEKTI\DJERDAP 1 - REHABILITACIJA PREVODNICE\identity\logo Iron Gate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138" cy="457200"/>
                        </a:xfrm>
                        <a:prstGeom prst="rect">
                          <a:avLst/>
                        </a:prstGeom>
                        <a:noFill/>
                        <a:ln>
                          <a:noFill/>
                        </a:ln>
                      </pic:spPr>
                    </pic:pic>
                  </a:graphicData>
                </a:graphic>
              </wp:inline>
            </w:drawing>
          </w:r>
        </w:p>
      </w:tc>
      <w:tc>
        <w:tcPr>
          <w:tcW w:w="3006" w:type="dxa"/>
        </w:tcPr>
        <w:p w14:paraId="356EFB69" w14:textId="37091A38" w:rsidR="00C95780" w:rsidRDefault="00C95780" w:rsidP="00C95780">
          <w:pPr>
            <w:pStyle w:val="Footer"/>
            <w:jc w:val="right"/>
          </w:pPr>
          <w:r>
            <w:fldChar w:fldCharType="begin"/>
          </w:r>
          <w:r>
            <w:instrText xml:space="preserve"> PAGE   \* MERGEFORMAT </w:instrText>
          </w:r>
          <w:r>
            <w:fldChar w:fldCharType="separate"/>
          </w:r>
          <w:r w:rsidR="000778AA">
            <w:rPr>
              <w:noProof/>
            </w:rPr>
            <w:t>3</w:t>
          </w:r>
          <w:r>
            <w:rPr>
              <w:noProof/>
            </w:rPr>
            <w:fldChar w:fldCharType="end"/>
          </w:r>
        </w:p>
      </w:tc>
    </w:tr>
  </w:tbl>
  <w:p w14:paraId="57C0B046" w14:textId="77777777" w:rsidR="00782964" w:rsidRDefault="00782964" w:rsidP="0078296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F653F" w14:textId="77777777" w:rsidR="005A48C3" w:rsidRDefault="005A48C3" w:rsidP="00BB32EE">
      <w:pPr>
        <w:spacing w:after="0" w:line="240" w:lineRule="auto"/>
      </w:pPr>
      <w:r>
        <w:separator/>
      </w:r>
    </w:p>
  </w:footnote>
  <w:footnote w:type="continuationSeparator" w:id="0">
    <w:p w14:paraId="3A201502" w14:textId="77777777" w:rsidR="005A48C3" w:rsidRDefault="005A48C3" w:rsidP="00BB3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3926"/>
      <w:gridCol w:w="934"/>
      <w:gridCol w:w="3420"/>
    </w:tblGrid>
    <w:tr w:rsidR="00BB16E4" w14:paraId="70A90B67" w14:textId="77777777" w:rsidTr="008C59DC">
      <w:trPr>
        <w:trHeight w:val="800"/>
      </w:trPr>
      <w:tc>
        <w:tcPr>
          <w:tcW w:w="579" w:type="dxa"/>
          <w:vAlign w:val="bottom"/>
        </w:tcPr>
        <w:p w14:paraId="67387BBB" w14:textId="77777777" w:rsidR="00BB16E4" w:rsidRDefault="00BB16E4" w:rsidP="00BB16E4">
          <w:pPr>
            <w:pStyle w:val="Footer"/>
            <w:spacing w:before="120"/>
          </w:pPr>
          <w:r>
            <w:rPr>
              <w:noProof/>
            </w:rPr>
            <w:drawing>
              <wp:inline distT="0" distB="0" distL="0" distR="0" wp14:anchorId="60D772FE" wp14:editId="4463748E">
                <wp:extent cx="230819"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0819" cy="457200"/>
                        </a:xfrm>
                        <a:prstGeom prst="rect">
                          <a:avLst/>
                        </a:prstGeom>
                      </pic:spPr>
                    </pic:pic>
                  </a:graphicData>
                </a:graphic>
              </wp:inline>
            </w:drawing>
          </w:r>
        </w:p>
      </w:tc>
      <w:tc>
        <w:tcPr>
          <w:tcW w:w="3926" w:type="dxa"/>
          <w:vAlign w:val="center"/>
        </w:tcPr>
        <w:p w14:paraId="7CEF9DD4" w14:textId="77777777" w:rsidR="00BB16E4" w:rsidRPr="00A236EC" w:rsidRDefault="00BB16E4" w:rsidP="00BB16E4">
          <w:pPr>
            <w:pStyle w:val="Footer"/>
            <w:spacing w:before="300"/>
            <w:rPr>
              <w:rFonts w:cstheme="minorHAnsi"/>
              <w:sz w:val="16"/>
              <w:szCs w:val="16"/>
            </w:rPr>
          </w:pPr>
          <w:r w:rsidRPr="00A236EC">
            <w:rPr>
              <w:rFonts w:cstheme="minorHAnsi"/>
              <w:sz w:val="16"/>
              <w:szCs w:val="16"/>
            </w:rPr>
            <w:t>Republic of Serbia</w:t>
          </w:r>
        </w:p>
        <w:p w14:paraId="0F86D99C" w14:textId="77777777" w:rsidR="00BB16E4" w:rsidRPr="00A236EC" w:rsidRDefault="00BB16E4" w:rsidP="00BB16E4">
          <w:pPr>
            <w:pStyle w:val="Footer"/>
            <w:rPr>
              <w:rFonts w:ascii="Arial" w:hAnsi="Arial" w:cs="Arial"/>
              <w:b/>
              <w:sz w:val="16"/>
              <w:szCs w:val="16"/>
            </w:rPr>
          </w:pPr>
          <w:r w:rsidRPr="00A236EC">
            <w:rPr>
              <w:rFonts w:cstheme="minorHAnsi"/>
              <w:b/>
              <w:sz w:val="16"/>
              <w:szCs w:val="16"/>
            </w:rPr>
            <w:t>Ministry of Construction, Transport and Infrastructure</w:t>
          </w:r>
        </w:p>
      </w:tc>
      <w:tc>
        <w:tcPr>
          <w:tcW w:w="934" w:type="dxa"/>
          <w:vAlign w:val="bottom"/>
        </w:tcPr>
        <w:p w14:paraId="4356F86F" w14:textId="77777777" w:rsidR="00BB16E4" w:rsidRDefault="00BB16E4" w:rsidP="00BB16E4">
          <w:pPr>
            <w:pStyle w:val="Footer"/>
            <w:spacing w:before="120"/>
            <w:jc w:val="center"/>
          </w:pPr>
        </w:p>
      </w:tc>
      <w:tc>
        <w:tcPr>
          <w:tcW w:w="3420" w:type="dxa"/>
          <w:vAlign w:val="bottom"/>
        </w:tcPr>
        <w:p w14:paraId="7A858E17" w14:textId="77777777" w:rsidR="00BB16E4" w:rsidRDefault="00BB16E4" w:rsidP="00BB16E4">
          <w:pPr>
            <w:pStyle w:val="Footer"/>
            <w:spacing w:before="120"/>
            <w:jc w:val="right"/>
          </w:pPr>
          <w:r>
            <w:rPr>
              <w:noProof/>
            </w:rPr>
            <w:drawing>
              <wp:inline distT="0" distB="0" distL="0" distR="0" wp14:anchorId="367B5636" wp14:editId="34A71B4D">
                <wp:extent cx="1986915" cy="28100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0915" cy="288644"/>
                        </a:xfrm>
                        <a:prstGeom prst="rect">
                          <a:avLst/>
                        </a:prstGeom>
                        <a:noFill/>
                      </pic:spPr>
                    </pic:pic>
                  </a:graphicData>
                </a:graphic>
              </wp:inline>
            </w:drawing>
          </w:r>
        </w:p>
      </w:tc>
    </w:tr>
  </w:tbl>
  <w:p w14:paraId="202762C9" w14:textId="77777777" w:rsidR="002835F1" w:rsidRDefault="002835F1" w:rsidP="00782A5A">
    <w:pPr>
      <w:pStyle w:val="Heade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16F"/>
    <w:multiLevelType w:val="hybridMultilevel"/>
    <w:tmpl w:val="1120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A01B9"/>
    <w:multiLevelType w:val="multilevel"/>
    <w:tmpl w:val="B3AAEE78"/>
    <w:lvl w:ilvl="0">
      <w:start w:val="6"/>
      <w:numFmt w:val="decimal"/>
      <w:lvlText w:val="%1."/>
      <w:lvlJc w:val="left"/>
      <w:pPr>
        <w:tabs>
          <w:tab w:val="num" w:pos="567"/>
        </w:tabs>
        <w:ind w:left="567" w:hanging="567"/>
      </w:pPr>
      <w:rPr>
        <w:rFonts w:hint="default"/>
        <w:caps w:val="0"/>
        <w:smallCaps w:val="0"/>
        <w:strike w:val="0"/>
        <w:dstrike w:val="0"/>
        <w:vanish w:val="0"/>
        <w:color w:val="000000"/>
        <w:position w:val="0"/>
        <w:sz w:val="22"/>
        <w:szCs w:val="22"/>
        <w:u w:val="none"/>
        <w:vertAlign w:val="baseline"/>
      </w:rPr>
    </w:lvl>
    <w:lvl w:ilvl="1">
      <w:start w:val="1"/>
      <w:numFmt w:val="decimal"/>
      <w:lvlText w:val="%1.%2."/>
      <w:lvlJc w:val="left"/>
      <w:pPr>
        <w:tabs>
          <w:tab w:val="num" w:pos="567"/>
        </w:tabs>
        <w:ind w:left="567" w:hanging="567"/>
      </w:pPr>
      <w:rPr>
        <w:rFonts w:hint="default"/>
        <w:b w:val="0"/>
        <w:color w:val="auto"/>
      </w:rPr>
    </w:lvl>
    <w:lvl w:ilvl="2">
      <w:start w:val="1"/>
      <w:numFmt w:val="decimal"/>
      <w:lvlText w:val="%1.%2.%3."/>
      <w:lvlJc w:val="left"/>
      <w:pPr>
        <w:tabs>
          <w:tab w:val="num" w:pos="2269"/>
        </w:tabs>
        <w:ind w:left="2269" w:hanging="851"/>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20656D41"/>
    <w:multiLevelType w:val="hybridMultilevel"/>
    <w:tmpl w:val="705E36C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 w15:restartNumberingAfterBreak="0">
    <w:nsid w:val="3CE029EA"/>
    <w:multiLevelType w:val="multilevel"/>
    <w:tmpl w:val="564AD8F0"/>
    <w:lvl w:ilvl="0">
      <w:start w:val="1"/>
      <w:numFmt w:val="decimal"/>
      <w:lvlText w:val="%1."/>
      <w:lvlJc w:val="left"/>
      <w:pPr>
        <w:tabs>
          <w:tab w:val="num" w:pos="567"/>
        </w:tabs>
        <w:ind w:left="567" w:hanging="567"/>
      </w:pPr>
      <w:rPr>
        <w:caps w:val="0"/>
        <w:smallCaps w:val="0"/>
        <w:strike w:val="0"/>
        <w:dstrike w:val="0"/>
        <w:vanish w:val="0"/>
        <w:color w:val="000000"/>
        <w:position w:val="0"/>
        <w:sz w:val="22"/>
        <w:szCs w:val="22"/>
        <w:u w:val="none"/>
        <w:vertAlign w:val="baseline"/>
      </w:rPr>
    </w:lvl>
    <w:lvl w:ilvl="1">
      <w:start w:val="1"/>
      <w:numFmt w:val="decimal"/>
      <w:lvlText w:val="%1.%2."/>
      <w:lvlJc w:val="left"/>
      <w:pPr>
        <w:tabs>
          <w:tab w:val="num" w:pos="567"/>
        </w:tabs>
        <w:ind w:left="567" w:hanging="567"/>
      </w:pPr>
      <w:rPr>
        <w:b w:val="0"/>
        <w:color w:val="auto"/>
      </w:rPr>
    </w:lvl>
    <w:lvl w:ilvl="2">
      <w:start w:val="1"/>
      <w:numFmt w:val="decimal"/>
      <w:lvlText w:val="%1.%2.%3."/>
      <w:lvlJc w:val="left"/>
      <w:pPr>
        <w:tabs>
          <w:tab w:val="num" w:pos="2269"/>
        </w:tabs>
        <w:ind w:left="2269" w:hanging="851"/>
      </w:pPr>
    </w:lvl>
    <w:lvl w:ilvl="3">
      <w:start w:val="1"/>
      <w:numFmt w:val="decimal"/>
      <w:lvlText w:val="%1.%2.%3.%4."/>
      <w:lvlJc w:val="left"/>
      <w:pPr>
        <w:tabs>
          <w:tab w:val="num" w:pos="2268"/>
        </w:tabs>
        <w:ind w:left="2268" w:hanging="850"/>
      </w:pPr>
    </w:lvl>
    <w:lvl w:ilvl="4">
      <w:start w:val="1"/>
      <w:numFmt w:val="decimal"/>
      <w:lvlText w:val="%1.%2.%3.%4.%5."/>
      <w:lvlJc w:val="left"/>
      <w:pPr>
        <w:tabs>
          <w:tab w:val="num" w:pos="3420"/>
        </w:tabs>
        <w:ind w:left="3420"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770"/>
        </w:tabs>
        <w:ind w:left="4770" w:hanging="1440"/>
      </w:pPr>
    </w:lvl>
    <w:lvl w:ilvl="7">
      <w:start w:val="1"/>
      <w:numFmt w:val="decimal"/>
      <w:lvlText w:val="%1.%2.%3.%4.%5.%6.%7.%8."/>
      <w:lvlJc w:val="left"/>
      <w:pPr>
        <w:tabs>
          <w:tab w:val="num" w:pos="5265"/>
        </w:tabs>
        <w:ind w:left="5265" w:hanging="1440"/>
      </w:pPr>
    </w:lvl>
    <w:lvl w:ilvl="8">
      <w:start w:val="1"/>
      <w:numFmt w:val="decimal"/>
      <w:lvlText w:val="%1.%2.%3.%4.%5.%6.%7.%8.%9."/>
      <w:lvlJc w:val="left"/>
      <w:pPr>
        <w:tabs>
          <w:tab w:val="num" w:pos="6120"/>
        </w:tabs>
        <w:ind w:left="6120" w:hanging="1800"/>
      </w:pPr>
    </w:lvl>
  </w:abstractNum>
  <w:abstractNum w:abstractNumId="4" w15:restartNumberingAfterBreak="0">
    <w:nsid w:val="4B000870"/>
    <w:multiLevelType w:val="hybridMultilevel"/>
    <w:tmpl w:val="DFE25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F720377"/>
    <w:multiLevelType w:val="hybridMultilevel"/>
    <w:tmpl w:val="4C0E418E"/>
    <w:lvl w:ilvl="0" w:tplc="C5B89E34">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6" w15:restartNumberingAfterBreak="0">
    <w:nsid w:val="54F74F1E"/>
    <w:multiLevelType w:val="hybridMultilevel"/>
    <w:tmpl w:val="D708F288"/>
    <w:lvl w:ilvl="0" w:tplc="C5B89E34">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7" w15:restartNumberingAfterBreak="0">
    <w:nsid w:val="764F7CDA"/>
    <w:multiLevelType w:val="hybridMultilevel"/>
    <w:tmpl w:val="37841CA4"/>
    <w:lvl w:ilvl="0" w:tplc="B57AC02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DDF2C25"/>
    <w:multiLevelType w:val="multilevel"/>
    <w:tmpl w:val="7400BD36"/>
    <w:lvl w:ilvl="0">
      <w:start w:val="6"/>
      <w:numFmt w:val="decimal"/>
      <w:lvlText w:val="%1."/>
      <w:lvlJc w:val="left"/>
      <w:pPr>
        <w:tabs>
          <w:tab w:val="num" w:pos="567"/>
        </w:tabs>
        <w:ind w:left="567" w:hanging="567"/>
      </w:pPr>
      <w:rPr>
        <w:rFonts w:hint="default"/>
        <w:caps w:val="0"/>
        <w:smallCaps w:val="0"/>
        <w:strike w:val="0"/>
        <w:dstrike w:val="0"/>
        <w:vanish w:val="0"/>
        <w:color w:val="000000"/>
        <w:position w:val="0"/>
        <w:sz w:val="22"/>
        <w:szCs w:val="22"/>
        <w:u w:val="none"/>
        <w:vertAlign w:val="baseline"/>
      </w:rPr>
    </w:lvl>
    <w:lvl w:ilvl="1">
      <w:start w:val="1"/>
      <w:numFmt w:val="decimal"/>
      <w:lvlText w:val="%1.%2."/>
      <w:lvlJc w:val="left"/>
      <w:pPr>
        <w:tabs>
          <w:tab w:val="num" w:pos="567"/>
        </w:tabs>
        <w:ind w:left="567" w:hanging="567"/>
      </w:pPr>
      <w:rPr>
        <w:rFonts w:hint="default"/>
        <w:b w:val="0"/>
        <w:color w:val="auto"/>
      </w:rPr>
    </w:lvl>
    <w:lvl w:ilvl="2">
      <w:start w:val="1"/>
      <w:numFmt w:val="decimal"/>
      <w:lvlText w:val="%1.%2.%3."/>
      <w:lvlJc w:val="left"/>
      <w:pPr>
        <w:tabs>
          <w:tab w:val="num" w:pos="2269"/>
        </w:tabs>
        <w:ind w:left="2269" w:hanging="851"/>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3"/>
  </w:num>
  <w:num w:numId="2">
    <w:abstractNumId w:val="1"/>
  </w:num>
  <w:num w:numId="3">
    <w:abstractNumId w:val="8"/>
  </w:num>
  <w:num w:numId="4">
    <w:abstractNumId w:val="7"/>
  </w:num>
  <w:num w:numId="5">
    <w:abstractNumId w:val="5"/>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3E"/>
    <w:rsid w:val="00015261"/>
    <w:rsid w:val="000441DC"/>
    <w:rsid w:val="000778AA"/>
    <w:rsid w:val="00086751"/>
    <w:rsid w:val="0014112B"/>
    <w:rsid w:val="001436C0"/>
    <w:rsid w:val="0019150B"/>
    <w:rsid w:val="001C1571"/>
    <w:rsid w:val="001C6771"/>
    <w:rsid w:val="001D54D6"/>
    <w:rsid w:val="001E3C84"/>
    <w:rsid w:val="001F63E1"/>
    <w:rsid w:val="00210A24"/>
    <w:rsid w:val="002568AA"/>
    <w:rsid w:val="00274969"/>
    <w:rsid w:val="002835F1"/>
    <w:rsid w:val="002B2238"/>
    <w:rsid w:val="002B505E"/>
    <w:rsid w:val="003242AB"/>
    <w:rsid w:val="004031B5"/>
    <w:rsid w:val="00483613"/>
    <w:rsid w:val="004A73AA"/>
    <w:rsid w:val="004B151E"/>
    <w:rsid w:val="0056408E"/>
    <w:rsid w:val="0059192D"/>
    <w:rsid w:val="005A48C3"/>
    <w:rsid w:val="005C2955"/>
    <w:rsid w:val="005E27BE"/>
    <w:rsid w:val="00602D1D"/>
    <w:rsid w:val="006061C4"/>
    <w:rsid w:val="00614D06"/>
    <w:rsid w:val="00621FF5"/>
    <w:rsid w:val="00684333"/>
    <w:rsid w:val="00695BB6"/>
    <w:rsid w:val="006A258F"/>
    <w:rsid w:val="006E255A"/>
    <w:rsid w:val="007019B0"/>
    <w:rsid w:val="0070263E"/>
    <w:rsid w:val="007051FA"/>
    <w:rsid w:val="007368FF"/>
    <w:rsid w:val="00782964"/>
    <w:rsid w:val="00782A5A"/>
    <w:rsid w:val="00786927"/>
    <w:rsid w:val="007947C6"/>
    <w:rsid w:val="0079578D"/>
    <w:rsid w:val="007B695C"/>
    <w:rsid w:val="007C4D5C"/>
    <w:rsid w:val="00844333"/>
    <w:rsid w:val="00851CEF"/>
    <w:rsid w:val="00851E6D"/>
    <w:rsid w:val="008B3634"/>
    <w:rsid w:val="00925FB7"/>
    <w:rsid w:val="009346F4"/>
    <w:rsid w:val="009544D5"/>
    <w:rsid w:val="00967BEC"/>
    <w:rsid w:val="009A0EB9"/>
    <w:rsid w:val="009E7963"/>
    <w:rsid w:val="009F6CDC"/>
    <w:rsid w:val="00A10757"/>
    <w:rsid w:val="00A16515"/>
    <w:rsid w:val="00A236EC"/>
    <w:rsid w:val="00A51368"/>
    <w:rsid w:val="00A662D1"/>
    <w:rsid w:val="00A76013"/>
    <w:rsid w:val="00A96BB4"/>
    <w:rsid w:val="00AC478A"/>
    <w:rsid w:val="00B16080"/>
    <w:rsid w:val="00B16994"/>
    <w:rsid w:val="00B40F12"/>
    <w:rsid w:val="00B57669"/>
    <w:rsid w:val="00B84F1C"/>
    <w:rsid w:val="00BB16E4"/>
    <w:rsid w:val="00BB32EE"/>
    <w:rsid w:val="00BD3EDD"/>
    <w:rsid w:val="00BE014D"/>
    <w:rsid w:val="00C214DE"/>
    <w:rsid w:val="00C42C35"/>
    <w:rsid w:val="00C44F0D"/>
    <w:rsid w:val="00C472AA"/>
    <w:rsid w:val="00C95780"/>
    <w:rsid w:val="00CD12E6"/>
    <w:rsid w:val="00D16FD2"/>
    <w:rsid w:val="00D44BAF"/>
    <w:rsid w:val="00D731F9"/>
    <w:rsid w:val="00D76491"/>
    <w:rsid w:val="00DB37D9"/>
    <w:rsid w:val="00DD5668"/>
    <w:rsid w:val="00DD61C9"/>
    <w:rsid w:val="00E143CC"/>
    <w:rsid w:val="00EA1D81"/>
    <w:rsid w:val="00EF5BED"/>
    <w:rsid w:val="00F76E0B"/>
    <w:rsid w:val="00FB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7D209"/>
  <w15:chartTrackingRefBased/>
  <w15:docId w15:val="{01AE04E7-9D97-4622-85C9-0A9240C1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333"/>
  </w:style>
  <w:style w:type="paragraph" w:styleId="Heading1">
    <w:name w:val="heading 1"/>
    <w:basedOn w:val="Normal"/>
    <w:next w:val="Normal"/>
    <w:link w:val="Heading1Char"/>
    <w:autoRedefine/>
    <w:qFormat/>
    <w:rsid w:val="003242AB"/>
    <w:pPr>
      <w:keepNext/>
      <w:suppressAutoHyphens/>
      <w:spacing w:before="240" w:after="120" w:line="240" w:lineRule="auto"/>
      <w:jc w:val="both"/>
      <w:outlineLvl w:val="0"/>
    </w:pPr>
    <w:rPr>
      <w:rFonts w:ascii="Times New Roman Bold" w:eastAsia="Times New Roman" w:hAnsi="Times New Roman Bold" w:cs="Times New Roman"/>
      <w:b/>
      <w:caps/>
      <w:color w:val="00000A"/>
      <w:sz w:val="28"/>
      <w:szCs w:val="28"/>
      <w:lang w:val="en-GB"/>
    </w:rPr>
  </w:style>
  <w:style w:type="paragraph" w:styleId="Heading2">
    <w:name w:val="heading 2"/>
    <w:basedOn w:val="Normal"/>
    <w:next w:val="Normal"/>
    <w:link w:val="Heading2Char"/>
    <w:autoRedefine/>
    <w:qFormat/>
    <w:rsid w:val="00A51368"/>
    <w:pPr>
      <w:suppressAutoHyphens/>
      <w:spacing w:before="120" w:after="120" w:line="240" w:lineRule="auto"/>
      <w:ind w:left="567" w:hanging="709"/>
      <w:jc w:val="both"/>
      <w:outlineLvl w:val="1"/>
    </w:pPr>
    <w:rPr>
      <w:rFonts w:ascii="Times New Roman" w:eastAsia="Times New Roman" w:hAnsi="Times New Roman" w:cs="Times New Roman"/>
      <w:b/>
      <w:color w:val="00000A"/>
      <w:lang w:val="x-none"/>
    </w:rPr>
  </w:style>
  <w:style w:type="paragraph" w:styleId="Heading3">
    <w:name w:val="heading 3"/>
    <w:basedOn w:val="Normal"/>
    <w:next w:val="Normal"/>
    <w:link w:val="Heading3Char"/>
    <w:uiPriority w:val="9"/>
    <w:semiHidden/>
    <w:unhideWhenUsed/>
    <w:qFormat/>
    <w:rsid w:val="003242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2EE"/>
  </w:style>
  <w:style w:type="paragraph" w:styleId="Footer">
    <w:name w:val="footer"/>
    <w:basedOn w:val="Normal"/>
    <w:link w:val="FooterChar"/>
    <w:uiPriority w:val="99"/>
    <w:unhideWhenUsed/>
    <w:rsid w:val="00BB3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2EE"/>
  </w:style>
  <w:style w:type="table" w:styleId="TableGrid">
    <w:name w:val="Table Grid"/>
    <w:basedOn w:val="TableNormal"/>
    <w:uiPriority w:val="39"/>
    <w:rsid w:val="00BB3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242AB"/>
    <w:rPr>
      <w:rFonts w:ascii="Times New Roman Bold" w:eastAsia="Times New Roman" w:hAnsi="Times New Roman Bold" w:cs="Times New Roman"/>
      <w:b/>
      <w:caps/>
      <w:color w:val="00000A"/>
      <w:sz w:val="28"/>
      <w:szCs w:val="28"/>
      <w:lang w:val="en-GB"/>
    </w:rPr>
  </w:style>
  <w:style w:type="character" w:customStyle="1" w:styleId="Heading2Char">
    <w:name w:val="Heading 2 Char"/>
    <w:basedOn w:val="DefaultParagraphFont"/>
    <w:link w:val="Heading2"/>
    <w:rsid w:val="00A51368"/>
    <w:rPr>
      <w:rFonts w:ascii="Times New Roman" w:eastAsia="Times New Roman" w:hAnsi="Times New Roman" w:cs="Times New Roman"/>
      <w:b/>
      <w:color w:val="00000A"/>
      <w:lang w:val="x-none"/>
    </w:rPr>
  </w:style>
  <w:style w:type="character" w:customStyle="1" w:styleId="Heading3Char">
    <w:name w:val="Heading 3 Char"/>
    <w:basedOn w:val="DefaultParagraphFont"/>
    <w:link w:val="Heading3"/>
    <w:uiPriority w:val="9"/>
    <w:semiHidden/>
    <w:rsid w:val="003242AB"/>
    <w:rPr>
      <w:rFonts w:asciiTheme="majorHAnsi" w:eastAsiaTheme="majorEastAsia" w:hAnsiTheme="majorHAnsi" w:cstheme="majorBidi"/>
      <w:color w:val="1F4D78" w:themeColor="accent1" w:themeShade="7F"/>
      <w:sz w:val="24"/>
      <w:szCs w:val="24"/>
    </w:rPr>
  </w:style>
  <w:style w:type="character" w:customStyle="1" w:styleId="InternetLink">
    <w:name w:val="Internet Link"/>
    <w:uiPriority w:val="99"/>
    <w:rsid w:val="001D54D6"/>
    <w:rPr>
      <w:color w:val="0000FF"/>
      <w:u w:val="single"/>
    </w:rPr>
  </w:style>
  <w:style w:type="paragraph" w:styleId="ListParagraph">
    <w:name w:val="List Paragraph"/>
    <w:basedOn w:val="Normal"/>
    <w:uiPriority w:val="34"/>
    <w:qFormat/>
    <w:rsid w:val="00DD61C9"/>
    <w:pPr>
      <w:ind w:left="720"/>
      <w:contextualSpacing/>
    </w:pPr>
  </w:style>
  <w:style w:type="paragraph" w:styleId="BalloonText">
    <w:name w:val="Balloon Text"/>
    <w:basedOn w:val="Normal"/>
    <w:link w:val="BalloonTextChar"/>
    <w:uiPriority w:val="99"/>
    <w:semiHidden/>
    <w:unhideWhenUsed/>
    <w:rsid w:val="00925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F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77192">
      <w:bodyDiv w:val="1"/>
      <w:marLeft w:val="0"/>
      <w:marRight w:val="0"/>
      <w:marTop w:val="0"/>
      <w:marBottom w:val="0"/>
      <w:divBdr>
        <w:top w:val="none" w:sz="0" w:space="0" w:color="auto"/>
        <w:left w:val="none" w:sz="0" w:space="0" w:color="auto"/>
        <w:bottom w:val="none" w:sz="0" w:space="0" w:color="auto"/>
        <w:right w:val="none" w:sz="0" w:space="0" w:color="auto"/>
      </w:divBdr>
    </w:div>
    <w:div w:id="1586068214">
      <w:bodyDiv w:val="1"/>
      <w:marLeft w:val="0"/>
      <w:marRight w:val="0"/>
      <w:marTop w:val="0"/>
      <w:marBottom w:val="0"/>
      <w:divBdr>
        <w:top w:val="none" w:sz="0" w:space="0" w:color="auto"/>
        <w:left w:val="none" w:sz="0" w:space="0" w:color="auto"/>
        <w:bottom w:val="none" w:sz="0" w:space="0" w:color="auto"/>
        <w:right w:val="none" w:sz="0" w:space="0" w:color="auto"/>
      </w:divBdr>
    </w:div>
    <w:div w:id="200327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Veljko Kovacevic</cp:lastModifiedBy>
  <cp:revision>2</cp:revision>
  <cp:lastPrinted>2018-08-31T03:56:00Z</cp:lastPrinted>
  <dcterms:created xsi:type="dcterms:W3CDTF">2018-09-14T06:22:00Z</dcterms:created>
  <dcterms:modified xsi:type="dcterms:W3CDTF">2018-09-14T06:22:00Z</dcterms:modified>
</cp:coreProperties>
</file>