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5E80" w14:textId="77777777" w:rsidR="00BB32EE" w:rsidRPr="005C2955" w:rsidRDefault="00BB32EE" w:rsidP="005C2955">
      <w:pPr>
        <w:spacing w:after="0" w:line="240" w:lineRule="auto"/>
        <w:rPr>
          <w:b/>
          <w:color w:val="00B0F0"/>
        </w:rPr>
      </w:pPr>
    </w:p>
    <w:tbl>
      <w:tblPr>
        <w:tblStyle w:val="TableGrid"/>
        <w:tblW w:w="0" w:type="auto"/>
        <w:tblBorders>
          <w:top w:val="single" w:sz="4" w:space="0" w:color="C9F1FF"/>
          <w:left w:val="single" w:sz="4" w:space="0" w:color="C9F1FF"/>
          <w:bottom w:val="single" w:sz="4" w:space="0" w:color="C9F1FF"/>
          <w:right w:val="single" w:sz="4" w:space="0" w:color="C9F1FF"/>
          <w:insideH w:val="single" w:sz="4" w:space="0" w:color="C9F1FF"/>
          <w:insideV w:val="single" w:sz="4" w:space="0" w:color="C9F1FF"/>
        </w:tblBorders>
        <w:tblLook w:val="04A0" w:firstRow="1" w:lastRow="0" w:firstColumn="1" w:lastColumn="0" w:noHBand="0" w:noVBand="1"/>
      </w:tblPr>
      <w:tblGrid>
        <w:gridCol w:w="1885"/>
        <w:gridCol w:w="7110"/>
      </w:tblGrid>
      <w:tr w:rsidR="00A236EC" w:rsidRPr="00DD5668" w14:paraId="54EA190F" w14:textId="77777777" w:rsidTr="0014112B">
        <w:tc>
          <w:tcPr>
            <w:tcW w:w="1885" w:type="dxa"/>
          </w:tcPr>
          <w:p w14:paraId="70054F1D" w14:textId="77777777" w:rsidR="00A236EC" w:rsidRPr="00DD5668" w:rsidRDefault="001C1571" w:rsidP="00DD5668">
            <w:pPr>
              <w:jc w:val="right"/>
              <w:rPr>
                <w:sz w:val="16"/>
                <w:szCs w:val="16"/>
              </w:rPr>
            </w:pPr>
            <w:r>
              <w:rPr>
                <w:sz w:val="16"/>
                <w:szCs w:val="16"/>
              </w:rPr>
              <w:t>Action</w:t>
            </w:r>
            <w:r w:rsidR="00DD5668" w:rsidRPr="00DD5668">
              <w:rPr>
                <w:sz w:val="16"/>
                <w:szCs w:val="16"/>
              </w:rPr>
              <w:t>:</w:t>
            </w:r>
          </w:p>
        </w:tc>
        <w:tc>
          <w:tcPr>
            <w:tcW w:w="7110" w:type="dxa"/>
          </w:tcPr>
          <w:p w14:paraId="16B911BC" w14:textId="77777777" w:rsidR="00A236EC" w:rsidRPr="00DD5668" w:rsidRDefault="00DD5668" w:rsidP="005C2955">
            <w:pPr>
              <w:rPr>
                <w:sz w:val="16"/>
                <w:szCs w:val="16"/>
              </w:rPr>
            </w:pPr>
            <w:r w:rsidRPr="00DD5668">
              <w:rPr>
                <w:sz w:val="16"/>
                <w:szCs w:val="16"/>
              </w:rPr>
              <w:t>The Upgrade of the Iron Gate I Navigational Lock</w:t>
            </w:r>
          </w:p>
        </w:tc>
      </w:tr>
      <w:tr w:rsidR="005C2955" w:rsidRPr="00DD5668" w14:paraId="44CF8CB9" w14:textId="77777777" w:rsidTr="0014112B">
        <w:tc>
          <w:tcPr>
            <w:tcW w:w="1885" w:type="dxa"/>
          </w:tcPr>
          <w:p w14:paraId="33D04465" w14:textId="77777777" w:rsidR="005C2955" w:rsidRPr="00DD5668" w:rsidRDefault="00DD5668" w:rsidP="00DD5668">
            <w:pPr>
              <w:jc w:val="right"/>
              <w:rPr>
                <w:sz w:val="16"/>
                <w:szCs w:val="16"/>
              </w:rPr>
            </w:pPr>
            <w:r w:rsidRPr="00DD5668">
              <w:rPr>
                <w:sz w:val="16"/>
                <w:szCs w:val="16"/>
              </w:rPr>
              <w:t>Code:</w:t>
            </w:r>
          </w:p>
        </w:tc>
        <w:tc>
          <w:tcPr>
            <w:tcW w:w="7110" w:type="dxa"/>
          </w:tcPr>
          <w:p w14:paraId="57DC9867" w14:textId="77777777" w:rsidR="005C2955" w:rsidRPr="00DD5668" w:rsidRDefault="00DD5668" w:rsidP="005C2955">
            <w:pPr>
              <w:rPr>
                <w:sz w:val="16"/>
                <w:szCs w:val="16"/>
                <w:lang w:val="sr-Latn-RS"/>
              </w:rPr>
            </w:pPr>
            <w:r w:rsidRPr="00DD5668">
              <w:rPr>
                <w:sz w:val="16"/>
                <w:szCs w:val="16"/>
                <w:lang w:val="sr-Latn-RS"/>
              </w:rPr>
              <w:t>2016-RS-TA-0073-W</w:t>
            </w:r>
          </w:p>
        </w:tc>
      </w:tr>
      <w:tr w:rsidR="009544D5" w:rsidRPr="00DD5668" w14:paraId="653840E9" w14:textId="77777777" w:rsidTr="0014112B">
        <w:tc>
          <w:tcPr>
            <w:tcW w:w="1885" w:type="dxa"/>
          </w:tcPr>
          <w:p w14:paraId="69565EDC" w14:textId="77777777" w:rsidR="009544D5" w:rsidRPr="00DD5668" w:rsidRDefault="009544D5" w:rsidP="009544D5">
            <w:pPr>
              <w:jc w:val="right"/>
              <w:rPr>
                <w:sz w:val="16"/>
                <w:szCs w:val="16"/>
              </w:rPr>
            </w:pPr>
            <w:r>
              <w:rPr>
                <w:sz w:val="16"/>
                <w:szCs w:val="16"/>
              </w:rPr>
              <w:t>MCTI reference:</w:t>
            </w:r>
          </w:p>
        </w:tc>
        <w:tc>
          <w:tcPr>
            <w:tcW w:w="7110" w:type="dxa"/>
          </w:tcPr>
          <w:p w14:paraId="31820CF8" w14:textId="77777777" w:rsidR="009544D5" w:rsidRPr="00DD5668" w:rsidRDefault="009544D5" w:rsidP="009544D5">
            <w:pPr>
              <w:rPr>
                <w:sz w:val="16"/>
                <w:szCs w:val="16"/>
                <w:lang w:val="sr-Latn-RS"/>
              </w:rPr>
            </w:pPr>
            <w:r w:rsidRPr="00CA1053">
              <w:rPr>
                <w:sz w:val="16"/>
                <w:szCs w:val="16"/>
                <w:lang w:val="sr-Latn-RS"/>
              </w:rPr>
              <w:t>404-00-27/2018-06</w:t>
            </w:r>
          </w:p>
        </w:tc>
      </w:tr>
      <w:tr w:rsidR="00A236EC" w:rsidRPr="00DD5668" w14:paraId="4BCD1F53" w14:textId="77777777" w:rsidTr="0014112B">
        <w:tc>
          <w:tcPr>
            <w:tcW w:w="1885" w:type="dxa"/>
          </w:tcPr>
          <w:p w14:paraId="3A1F1B0A" w14:textId="77777777" w:rsidR="00A236EC" w:rsidRPr="00DD5668" w:rsidRDefault="005C2955" w:rsidP="00DD5668">
            <w:pPr>
              <w:jc w:val="right"/>
              <w:rPr>
                <w:sz w:val="16"/>
                <w:szCs w:val="16"/>
              </w:rPr>
            </w:pPr>
            <w:r w:rsidRPr="00DD5668">
              <w:rPr>
                <w:sz w:val="16"/>
                <w:szCs w:val="16"/>
              </w:rPr>
              <w:t xml:space="preserve">Type of </w:t>
            </w:r>
            <w:r w:rsidR="00DD5668">
              <w:rPr>
                <w:sz w:val="16"/>
                <w:szCs w:val="16"/>
              </w:rPr>
              <w:t>document</w:t>
            </w:r>
            <w:r w:rsidRPr="00DD5668">
              <w:rPr>
                <w:sz w:val="16"/>
                <w:szCs w:val="16"/>
              </w:rPr>
              <w:t>:</w:t>
            </w:r>
          </w:p>
        </w:tc>
        <w:tc>
          <w:tcPr>
            <w:tcW w:w="7110" w:type="dxa"/>
          </w:tcPr>
          <w:p w14:paraId="565D13CA" w14:textId="77777777" w:rsidR="00A236EC" w:rsidRPr="00DD5668" w:rsidRDefault="00786927" w:rsidP="005C2955">
            <w:pPr>
              <w:rPr>
                <w:sz w:val="16"/>
                <w:szCs w:val="16"/>
              </w:rPr>
            </w:pPr>
            <w:r>
              <w:rPr>
                <w:sz w:val="16"/>
                <w:szCs w:val="16"/>
              </w:rPr>
              <w:t>Clarification to tender Dossier</w:t>
            </w:r>
          </w:p>
        </w:tc>
      </w:tr>
      <w:tr w:rsidR="00DD5668" w:rsidRPr="00DD5668" w14:paraId="1BE2D6A5" w14:textId="77777777" w:rsidTr="0014112B">
        <w:tc>
          <w:tcPr>
            <w:tcW w:w="1885" w:type="dxa"/>
          </w:tcPr>
          <w:p w14:paraId="17377F0F" w14:textId="77777777" w:rsidR="00DD5668" w:rsidRPr="00DD5668" w:rsidRDefault="00DD5668" w:rsidP="00DD5668">
            <w:pPr>
              <w:jc w:val="right"/>
              <w:rPr>
                <w:sz w:val="16"/>
                <w:szCs w:val="16"/>
              </w:rPr>
            </w:pPr>
            <w:r>
              <w:rPr>
                <w:sz w:val="16"/>
                <w:szCs w:val="16"/>
              </w:rPr>
              <w:t>Number of pages:</w:t>
            </w:r>
          </w:p>
        </w:tc>
        <w:tc>
          <w:tcPr>
            <w:tcW w:w="7110" w:type="dxa"/>
          </w:tcPr>
          <w:p w14:paraId="47121600" w14:textId="77777777" w:rsidR="00DD5668" w:rsidRDefault="00EA1D81" w:rsidP="005C2955">
            <w:pPr>
              <w:rPr>
                <w:sz w:val="16"/>
                <w:szCs w:val="16"/>
              </w:rPr>
            </w:pPr>
            <w:r>
              <w:rPr>
                <w:sz w:val="16"/>
                <w:szCs w:val="16"/>
              </w:rPr>
              <w:t>1</w:t>
            </w:r>
          </w:p>
        </w:tc>
      </w:tr>
      <w:tr w:rsidR="00DD5668" w:rsidRPr="00DD5668" w14:paraId="5FAB678E" w14:textId="77777777" w:rsidTr="0014112B">
        <w:tc>
          <w:tcPr>
            <w:tcW w:w="1885" w:type="dxa"/>
          </w:tcPr>
          <w:p w14:paraId="685126D8" w14:textId="77777777" w:rsidR="00DD5668" w:rsidRDefault="00DD5668" w:rsidP="00DD5668">
            <w:pPr>
              <w:jc w:val="right"/>
              <w:rPr>
                <w:sz w:val="16"/>
                <w:szCs w:val="16"/>
              </w:rPr>
            </w:pPr>
            <w:r>
              <w:rPr>
                <w:sz w:val="16"/>
                <w:szCs w:val="16"/>
              </w:rPr>
              <w:t>Number of attachments:</w:t>
            </w:r>
          </w:p>
        </w:tc>
        <w:tc>
          <w:tcPr>
            <w:tcW w:w="7110" w:type="dxa"/>
          </w:tcPr>
          <w:p w14:paraId="0C4C216F" w14:textId="3DFEB44B" w:rsidR="00DD5668" w:rsidRDefault="0015167D" w:rsidP="005C2955">
            <w:pPr>
              <w:rPr>
                <w:sz w:val="16"/>
                <w:szCs w:val="16"/>
              </w:rPr>
            </w:pPr>
            <w:r>
              <w:rPr>
                <w:sz w:val="16"/>
                <w:szCs w:val="16"/>
              </w:rPr>
              <w:t>-</w:t>
            </w:r>
          </w:p>
        </w:tc>
      </w:tr>
      <w:tr w:rsidR="00DD5668" w:rsidRPr="00DD5668" w14:paraId="79BFC9C4" w14:textId="77777777" w:rsidTr="0014112B">
        <w:tc>
          <w:tcPr>
            <w:tcW w:w="1885" w:type="dxa"/>
          </w:tcPr>
          <w:p w14:paraId="4DB09052" w14:textId="77777777" w:rsidR="00DD5668" w:rsidRPr="00DD5668" w:rsidRDefault="00DD5668" w:rsidP="00DD5668">
            <w:pPr>
              <w:jc w:val="right"/>
              <w:rPr>
                <w:sz w:val="16"/>
                <w:szCs w:val="16"/>
              </w:rPr>
            </w:pPr>
            <w:r>
              <w:rPr>
                <w:sz w:val="16"/>
                <w:szCs w:val="16"/>
              </w:rPr>
              <w:t>Date</w:t>
            </w:r>
            <w:r w:rsidRPr="00DD5668">
              <w:rPr>
                <w:sz w:val="16"/>
                <w:szCs w:val="16"/>
              </w:rPr>
              <w:t>:</w:t>
            </w:r>
          </w:p>
        </w:tc>
        <w:tc>
          <w:tcPr>
            <w:tcW w:w="7110" w:type="dxa"/>
          </w:tcPr>
          <w:p w14:paraId="099D7C8C" w14:textId="0BDF6F7D" w:rsidR="00DD5668" w:rsidRPr="00EA1D81" w:rsidRDefault="00B84F1C" w:rsidP="00236823">
            <w:pPr>
              <w:rPr>
                <w:i/>
                <w:sz w:val="16"/>
                <w:szCs w:val="16"/>
              </w:rPr>
            </w:pPr>
            <w:r>
              <w:rPr>
                <w:i/>
                <w:sz w:val="16"/>
                <w:szCs w:val="16"/>
              </w:rPr>
              <w:t>30.08.2018</w:t>
            </w:r>
          </w:p>
        </w:tc>
      </w:tr>
    </w:tbl>
    <w:p w14:paraId="58C8269E" w14:textId="77777777" w:rsidR="007051FA" w:rsidRDefault="007051FA" w:rsidP="005C2955">
      <w:pPr>
        <w:spacing w:after="0" w:line="240" w:lineRule="auto"/>
      </w:pPr>
    </w:p>
    <w:p w14:paraId="117E6EDE" w14:textId="77777777" w:rsidR="007051FA" w:rsidRPr="00BB32EE" w:rsidRDefault="007051FA" w:rsidP="005C2955">
      <w:pPr>
        <w:spacing w:after="0" w:line="240" w:lineRule="auto"/>
      </w:pPr>
    </w:p>
    <w:p w14:paraId="3A6FEA9A" w14:textId="34575A3C" w:rsidR="00BB32EE" w:rsidRDefault="00786927" w:rsidP="0014112B">
      <w:pPr>
        <w:spacing w:after="240" w:line="240" w:lineRule="auto"/>
        <w:jc w:val="center"/>
        <w:rPr>
          <w:b/>
          <w:color w:val="00B0F0"/>
          <w:sz w:val="52"/>
          <w:szCs w:val="52"/>
        </w:rPr>
      </w:pPr>
      <w:r>
        <w:rPr>
          <w:b/>
          <w:color w:val="00B0F0"/>
          <w:sz w:val="52"/>
          <w:szCs w:val="52"/>
        </w:rPr>
        <w:t xml:space="preserve">CLARIFICATION NO </w:t>
      </w:r>
      <w:r w:rsidR="001C4BB2">
        <w:rPr>
          <w:b/>
          <w:color w:val="00B0F0"/>
          <w:sz w:val="52"/>
          <w:szCs w:val="52"/>
        </w:rPr>
        <w:t>2</w:t>
      </w:r>
      <w:r>
        <w:rPr>
          <w:b/>
          <w:color w:val="00B0F0"/>
          <w:sz w:val="52"/>
          <w:szCs w:val="52"/>
        </w:rPr>
        <w:t xml:space="preserve"> TO TD</w:t>
      </w:r>
    </w:p>
    <w:p w14:paraId="7287F95F" w14:textId="6427E55B" w:rsidR="007051FA" w:rsidRPr="00EF5BED" w:rsidRDefault="007051FA" w:rsidP="007051FA">
      <w:pPr>
        <w:spacing w:after="0" w:line="240" w:lineRule="auto"/>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86927" w14:paraId="356173CF" w14:textId="77777777" w:rsidTr="00786927">
        <w:tc>
          <w:tcPr>
            <w:tcW w:w="9016" w:type="dxa"/>
          </w:tcPr>
          <w:p w14:paraId="55BC752A" w14:textId="39E7AB6B" w:rsidR="00E074AC" w:rsidRDefault="00E074AC" w:rsidP="00786927">
            <w:pPr>
              <w:spacing w:before="60" w:after="60"/>
              <w:jc w:val="center"/>
              <w:rPr>
                <w:b/>
              </w:rPr>
            </w:pPr>
            <w:r w:rsidRPr="00EF5BED">
              <w:rPr>
                <w:b/>
              </w:rPr>
              <w:t>ERRATA</w:t>
            </w:r>
          </w:p>
          <w:p w14:paraId="15C328D9" w14:textId="6996B577" w:rsidR="00786927" w:rsidRPr="00786927" w:rsidRDefault="00786927" w:rsidP="00786927">
            <w:pPr>
              <w:spacing w:before="60" w:after="60"/>
              <w:jc w:val="center"/>
              <w:rPr>
                <w:b/>
              </w:rPr>
            </w:pPr>
            <w:r w:rsidRPr="00786927">
              <w:rPr>
                <w:b/>
              </w:rPr>
              <w:t>Volume 1, Section 5, Sub-Section 5.1</w:t>
            </w:r>
          </w:p>
          <w:p w14:paraId="7B02CC38" w14:textId="1810071A" w:rsidR="00786927" w:rsidRDefault="00786927" w:rsidP="00786927">
            <w:pPr>
              <w:spacing w:before="60" w:after="60"/>
              <w:jc w:val="center"/>
              <w:rPr>
                <w:b/>
                <w:color w:val="00B0F0"/>
              </w:rPr>
            </w:pPr>
            <w:r w:rsidRPr="00786927">
              <w:rPr>
                <w:b/>
              </w:rPr>
              <w:t>Item Nos I.13 to I.16, C2 to read: “</w:t>
            </w:r>
            <w:r w:rsidR="00EF5BED">
              <w:rPr>
                <w:b/>
              </w:rPr>
              <w:t>1</w:t>
            </w:r>
            <w:r w:rsidRPr="00786927">
              <w:rPr>
                <w:b/>
              </w:rPr>
              <w:t>2.2” instead of ”12.212.2”</w:t>
            </w:r>
          </w:p>
        </w:tc>
      </w:tr>
    </w:tbl>
    <w:p w14:paraId="76A4A297" w14:textId="77777777" w:rsidR="00786927" w:rsidRDefault="00786927" w:rsidP="007051FA">
      <w:pPr>
        <w:spacing w:after="0" w:line="240" w:lineRule="auto"/>
        <w:rPr>
          <w:b/>
          <w:color w:val="00B0F0"/>
        </w:rPr>
      </w:pPr>
    </w:p>
    <w:p w14:paraId="24FE6541" w14:textId="77777777" w:rsidR="00786927" w:rsidRDefault="00786927" w:rsidP="007051FA">
      <w:pPr>
        <w:spacing w:after="0" w:line="240" w:lineRule="auto"/>
        <w:rPr>
          <w:b/>
          <w:color w:val="00B0F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97"/>
        <w:gridCol w:w="4519"/>
      </w:tblGrid>
      <w:tr w:rsidR="00786927" w:rsidRPr="00967BEC" w14:paraId="40E72FE3" w14:textId="77777777" w:rsidTr="00F97624">
        <w:tc>
          <w:tcPr>
            <w:tcW w:w="4497" w:type="dxa"/>
            <w:shd w:val="clear" w:color="auto" w:fill="00B0F0"/>
          </w:tcPr>
          <w:p w14:paraId="4E7F45C1" w14:textId="77777777" w:rsidR="00786927" w:rsidRPr="00086751" w:rsidRDefault="00786927" w:rsidP="00732FCE">
            <w:pPr>
              <w:spacing w:before="40" w:after="40"/>
              <w:jc w:val="center"/>
              <w:rPr>
                <w:rFonts w:cstheme="minorHAnsi"/>
                <w:b/>
                <w:color w:val="FFFFFF" w:themeColor="background1"/>
              </w:rPr>
            </w:pPr>
            <w:r w:rsidRPr="00086751">
              <w:rPr>
                <w:rFonts w:cstheme="minorHAnsi"/>
                <w:b/>
                <w:color w:val="FFFFFF" w:themeColor="background1"/>
              </w:rPr>
              <w:t>QUESTIONS</w:t>
            </w:r>
          </w:p>
        </w:tc>
        <w:tc>
          <w:tcPr>
            <w:tcW w:w="4519" w:type="dxa"/>
            <w:shd w:val="clear" w:color="auto" w:fill="00B0F0"/>
          </w:tcPr>
          <w:p w14:paraId="03A3E079" w14:textId="77777777" w:rsidR="00786927" w:rsidRPr="00967BEC" w:rsidRDefault="00786927" w:rsidP="00786927">
            <w:pPr>
              <w:spacing w:before="40" w:after="40"/>
              <w:jc w:val="center"/>
              <w:rPr>
                <w:b/>
                <w:color w:val="FFFFFF" w:themeColor="background1"/>
              </w:rPr>
            </w:pPr>
            <w:r w:rsidRPr="00786927">
              <w:rPr>
                <w:b/>
                <w:color w:val="FFFFFF" w:themeColor="background1"/>
              </w:rPr>
              <w:t>ANSWERS</w:t>
            </w:r>
          </w:p>
        </w:tc>
      </w:tr>
      <w:tr w:rsidR="00786927" w14:paraId="2BEB66BC" w14:textId="77777777" w:rsidTr="00F97624">
        <w:tc>
          <w:tcPr>
            <w:tcW w:w="4497" w:type="dxa"/>
          </w:tcPr>
          <w:p w14:paraId="0024FE92" w14:textId="77777777" w:rsidR="00786927" w:rsidRPr="00086751" w:rsidRDefault="00786927" w:rsidP="00786927">
            <w:pPr>
              <w:spacing w:before="40" w:after="40"/>
              <w:rPr>
                <w:rFonts w:cstheme="minorHAnsi"/>
                <w:b/>
              </w:rPr>
            </w:pPr>
            <w:r w:rsidRPr="00086751">
              <w:rPr>
                <w:rFonts w:cstheme="minorHAnsi"/>
                <w:b/>
              </w:rPr>
              <w:t>Question No 1</w:t>
            </w:r>
          </w:p>
          <w:p w14:paraId="2646D81E" w14:textId="77777777" w:rsidR="00086751" w:rsidRPr="00086751" w:rsidRDefault="00086751" w:rsidP="009028F6">
            <w:pPr>
              <w:spacing w:before="40" w:after="40"/>
              <w:textAlignment w:val="baseline"/>
              <w:rPr>
                <w:rFonts w:eastAsia="Tahoma" w:cstheme="minorHAnsi"/>
                <w:color w:val="000000"/>
                <w:spacing w:val="-2"/>
              </w:rPr>
            </w:pPr>
            <w:r w:rsidRPr="00086751">
              <w:rPr>
                <w:rFonts w:eastAsia="Tahoma" w:cstheme="minorHAnsi"/>
                <w:color w:val="000000"/>
                <w:spacing w:val="-2"/>
              </w:rPr>
              <w:t xml:space="preserve">In item 12. Information/documentation to be </w:t>
            </w:r>
            <w:bookmarkStart w:id="0" w:name="_GoBack"/>
            <w:r w:rsidRPr="00086751">
              <w:rPr>
                <w:rFonts w:eastAsia="Tahoma" w:cstheme="minorHAnsi"/>
                <w:color w:val="000000"/>
                <w:spacing w:val="-2"/>
              </w:rPr>
              <w:t xml:space="preserve">supplied by the tenderer — Section I, it </w:t>
            </w:r>
            <w:r w:rsidRPr="00086751">
              <w:rPr>
                <w:rFonts w:eastAsia="Tahoma" w:cstheme="minorHAnsi"/>
                <w:b/>
                <w:color w:val="000000"/>
                <w:spacing w:val="-2"/>
              </w:rPr>
              <w:t>is stated:</w:t>
            </w:r>
          </w:p>
          <w:p w14:paraId="06DDCFC5" w14:textId="77777777" w:rsidR="00086751" w:rsidRPr="00086751" w:rsidRDefault="00086751" w:rsidP="009028F6">
            <w:pPr>
              <w:spacing w:before="40" w:after="40"/>
              <w:ind w:left="72"/>
              <w:jc w:val="both"/>
              <w:textAlignment w:val="baseline"/>
              <w:rPr>
                <w:rFonts w:eastAsia="Verdana" w:cstheme="minorHAnsi"/>
                <w:i/>
                <w:color w:val="000000"/>
                <w:spacing w:val="1"/>
              </w:rPr>
            </w:pPr>
            <w:r w:rsidRPr="00086751">
              <w:rPr>
                <w:rFonts w:eastAsia="Verdana" w:cstheme="minorHAnsi"/>
                <w:i/>
                <w:color w:val="000000"/>
                <w:spacing w:val="1"/>
              </w:rPr>
              <w:t>I. Works Element</w:t>
            </w:r>
          </w:p>
          <w:p w14:paraId="06786467" w14:textId="77777777" w:rsidR="00086751" w:rsidRPr="00086751" w:rsidRDefault="00086751" w:rsidP="009028F6">
            <w:pPr>
              <w:spacing w:before="40" w:after="40"/>
              <w:jc w:val="both"/>
              <w:textAlignment w:val="baseline"/>
              <w:rPr>
                <w:rFonts w:eastAsia="Verdana" w:cstheme="minorHAnsi"/>
                <w:i/>
                <w:color w:val="000000"/>
                <w:spacing w:val="-3"/>
              </w:rPr>
            </w:pPr>
            <w:r w:rsidRPr="00086751">
              <w:rPr>
                <w:rFonts w:eastAsia="Verdana" w:cstheme="minorHAnsi"/>
                <w:i/>
                <w:color w:val="000000"/>
                <w:spacing w:val="-3"/>
              </w:rPr>
              <w:t>As contractor, at least two New/Upgra</w:t>
            </w:r>
            <w:r w:rsidR="001E3C84">
              <w:rPr>
                <w:rFonts w:eastAsia="Verdana" w:cstheme="minorHAnsi"/>
                <w:i/>
                <w:color w:val="000000"/>
                <w:spacing w:val="-3"/>
              </w:rPr>
              <w:t>de Works contracts for, inland w</w:t>
            </w:r>
            <w:r w:rsidRPr="00086751">
              <w:rPr>
                <w:rFonts w:eastAsia="Verdana" w:cstheme="minorHAnsi"/>
                <w:i/>
                <w:color w:val="000000"/>
                <w:spacing w:val="-3"/>
              </w:rPr>
              <w:t>aterways or onshore Locks, with Design/Build elements of</w:t>
            </w:r>
            <w:r w:rsidR="001E3C84">
              <w:rPr>
                <w:rFonts w:eastAsia="Verdana" w:cstheme="minorHAnsi"/>
                <w:i/>
                <w:color w:val="000000"/>
                <w:spacing w:val="-3"/>
              </w:rPr>
              <w:t xml:space="preserve"> </w:t>
            </w:r>
            <w:r w:rsidRPr="00086751">
              <w:rPr>
                <w:rFonts w:eastAsia="Verdana" w:cstheme="minorHAnsi"/>
                <w:i/>
                <w:color w:val="000000"/>
                <w:spacing w:val="-3"/>
              </w:rPr>
              <w:t>a similar nature (works with extensive electro-hydraulic, hydro-mechanical, and related electronic components) to international or EU standards, each for a total of 15 million euros, within the eight years prior to date for submission of tenders using Design-Build type contracts (similar to F1DIC Yellow Book)."</w:t>
            </w:r>
          </w:p>
          <w:p w14:paraId="53B080DC" w14:textId="77777777" w:rsidR="00086751" w:rsidRPr="00086751" w:rsidRDefault="00086751" w:rsidP="009028F6">
            <w:pPr>
              <w:spacing w:before="40" w:after="40"/>
              <w:jc w:val="both"/>
              <w:textAlignment w:val="baseline"/>
              <w:rPr>
                <w:rFonts w:eastAsia="Tahoma" w:cstheme="minorHAnsi"/>
                <w:color w:val="000000"/>
              </w:rPr>
            </w:pPr>
            <w:r w:rsidRPr="00086751">
              <w:rPr>
                <w:rFonts w:eastAsia="Tahoma" w:cstheme="minorHAnsi"/>
                <w:color w:val="000000"/>
              </w:rPr>
              <w:t>We kindly ask you to clarify whether locks/gates in the hydropower plant, such as intake structure locks/gates or outlet structure gates/locks, which has similar work elements with this project, can be considered as similar nature experience and to meet requirements</w:t>
            </w:r>
            <w:bookmarkEnd w:id="0"/>
            <w:r w:rsidRPr="00086751">
              <w:rPr>
                <w:rFonts w:eastAsia="Tahoma" w:cstheme="minorHAnsi"/>
                <w:color w:val="000000"/>
              </w:rPr>
              <w:t>?</w:t>
            </w:r>
          </w:p>
          <w:p w14:paraId="354C4FAA" w14:textId="77777777" w:rsidR="00786927" w:rsidRPr="00086751" w:rsidRDefault="00786927" w:rsidP="00786927">
            <w:pPr>
              <w:spacing w:before="40" w:after="40"/>
              <w:rPr>
                <w:rFonts w:cstheme="minorHAnsi"/>
              </w:rPr>
            </w:pPr>
          </w:p>
        </w:tc>
        <w:tc>
          <w:tcPr>
            <w:tcW w:w="4519" w:type="dxa"/>
          </w:tcPr>
          <w:p w14:paraId="4B98FB22" w14:textId="77777777" w:rsidR="00786927" w:rsidRPr="00786927" w:rsidRDefault="00786927" w:rsidP="00786927">
            <w:pPr>
              <w:spacing w:before="40" w:after="40"/>
              <w:rPr>
                <w:b/>
              </w:rPr>
            </w:pPr>
            <w:r w:rsidRPr="00786927">
              <w:rPr>
                <w:b/>
              </w:rPr>
              <w:t>Answer No 1</w:t>
            </w:r>
          </w:p>
          <w:p w14:paraId="781B3D82" w14:textId="77777777" w:rsidR="00786927" w:rsidRDefault="0059192D" w:rsidP="00786927">
            <w:pPr>
              <w:spacing w:before="40" w:after="40"/>
            </w:pPr>
            <w:r w:rsidRPr="0059192D">
              <w:t>In item 12. Information/documentation to be supplied by the tenderer - Section I, it is stated: "...</w:t>
            </w:r>
            <w:r w:rsidRPr="00B84F1C">
              <w:rPr>
                <w:i/>
              </w:rPr>
              <w:t>at least two New/Upgrade Works contracts for, inland waterways or onshore Locks...".</w:t>
            </w:r>
            <w:r w:rsidRPr="0059192D">
              <w:t xml:space="preserve"> Acceptable references are those related to inland waterways Locks or onshore Locks.</w:t>
            </w:r>
          </w:p>
          <w:p w14:paraId="48138C74" w14:textId="77777777" w:rsidR="004A73AA" w:rsidRPr="00755AD5" w:rsidRDefault="004A73AA" w:rsidP="004A73AA">
            <w:pPr>
              <w:jc w:val="both"/>
              <w:rPr>
                <w:rFonts w:cstheme="minorHAnsi"/>
              </w:rPr>
            </w:pPr>
            <w:r w:rsidRPr="00755AD5">
              <w:rPr>
                <w:rFonts w:cstheme="minorHAnsi"/>
              </w:rPr>
              <w:t>According to the Practical Guide Section 5.3.4</w:t>
            </w:r>
          </w:p>
          <w:p w14:paraId="31000B18" w14:textId="77777777" w:rsidR="004A73AA" w:rsidRPr="00755AD5" w:rsidRDefault="004A73AA" w:rsidP="004A73AA">
            <w:pPr>
              <w:jc w:val="both"/>
              <w:rPr>
                <w:rFonts w:cstheme="minorHAnsi"/>
              </w:rPr>
            </w:pPr>
            <w:r w:rsidRPr="00755AD5">
              <w:rPr>
                <w:rFonts w:cstheme="minorHAnsi"/>
              </w:rPr>
              <w:t xml:space="preserve"> </w:t>
            </w:r>
            <w:r w:rsidRPr="00755AD5">
              <w:rPr>
                <w:rFonts w:cstheme="minorHAnsi"/>
                <w:i/>
              </w:rPr>
              <w:t>“Please note that the contracting authority cannot give a prior opinion on the assessment of the tender</w:t>
            </w:r>
            <w:r w:rsidRPr="00755AD5">
              <w:rPr>
                <w:rFonts w:cstheme="minorHAnsi"/>
              </w:rPr>
              <w:t xml:space="preserve">” </w:t>
            </w:r>
          </w:p>
          <w:p w14:paraId="46E7210A" w14:textId="5D6B4AA3" w:rsidR="004A73AA" w:rsidRDefault="004A73AA" w:rsidP="00B84F1C">
            <w:pPr>
              <w:jc w:val="both"/>
            </w:pPr>
          </w:p>
        </w:tc>
      </w:tr>
      <w:tr w:rsidR="00F97624" w14:paraId="02F98D47" w14:textId="77777777" w:rsidTr="00F97624">
        <w:tc>
          <w:tcPr>
            <w:tcW w:w="4497" w:type="dxa"/>
          </w:tcPr>
          <w:p w14:paraId="4C43F0F6" w14:textId="5A03564E" w:rsidR="00F97624" w:rsidRPr="004101F7" w:rsidRDefault="00F97624" w:rsidP="00F97624">
            <w:pPr>
              <w:jc w:val="both"/>
              <w:rPr>
                <w:rFonts w:cstheme="minorHAnsi"/>
                <w:b/>
              </w:rPr>
            </w:pPr>
            <w:r w:rsidRPr="004101F7">
              <w:rPr>
                <w:rFonts w:cstheme="minorHAnsi"/>
                <w:b/>
              </w:rPr>
              <w:t xml:space="preserve">Question No </w:t>
            </w:r>
            <w:r w:rsidR="00755AD5">
              <w:rPr>
                <w:rFonts w:cstheme="minorHAnsi"/>
                <w:b/>
              </w:rPr>
              <w:t>2</w:t>
            </w:r>
          </w:p>
          <w:p w14:paraId="40295B53" w14:textId="657FD825" w:rsidR="00F97624" w:rsidRPr="00086751" w:rsidRDefault="00F97624" w:rsidP="00F97624">
            <w:pPr>
              <w:spacing w:before="40" w:after="40"/>
              <w:rPr>
                <w:rFonts w:cstheme="minorHAnsi"/>
                <w:b/>
              </w:rPr>
            </w:pPr>
            <w:r w:rsidRPr="004101F7">
              <w:rPr>
                <w:rFonts w:eastAsia="Arial"/>
                <w:color w:val="000000"/>
                <w:sz w:val="21"/>
              </w:rPr>
              <w:t xml:space="preserve">As we learned from Contract notice Works issued by the Ministry of Construction, Transport and Infrastructure of Republic of Serbia the scope of works on Upgrade of Iron Gate Navigation Lock include all construction works of </w:t>
            </w:r>
            <w:r w:rsidRPr="004101F7">
              <w:rPr>
                <w:rFonts w:eastAsia="Arial"/>
                <w:b/>
                <w:color w:val="000000"/>
                <w:sz w:val="21"/>
              </w:rPr>
              <w:t xml:space="preserve">HPP </w:t>
            </w:r>
            <w:proofErr w:type="spellStart"/>
            <w:r w:rsidRPr="004101F7">
              <w:rPr>
                <w:rFonts w:eastAsia="Arial"/>
                <w:color w:val="000000"/>
                <w:sz w:val="21"/>
              </w:rPr>
              <w:t>Djerdap</w:t>
            </w:r>
            <w:proofErr w:type="spellEnd"/>
            <w:r w:rsidRPr="004101F7">
              <w:rPr>
                <w:rFonts w:eastAsia="Arial"/>
                <w:color w:val="000000"/>
                <w:sz w:val="21"/>
              </w:rPr>
              <w:t xml:space="preserve"> 1. We assume that all companies participating this </w:t>
            </w:r>
            <w:r w:rsidRPr="004101F7">
              <w:rPr>
                <w:rFonts w:eastAsia="Arial"/>
                <w:color w:val="000000"/>
                <w:sz w:val="21"/>
              </w:rPr>
              <w:lastRenderedPageBreak/>
              <w:t>tender must submit an offer for whole scope of works described in this document.</w:t>
            </w:r>
          </w:p>
        </w:tc>
        <w:tc>
          <w:tcPr>
            <w:tcW w:w="4519" w:type="dxa"/>
          </w:tcPr>
          <w:p w14:paraId="7493E7EB" w14:textId="67ACB474" w:rsidR="00F97624" w:rsidRPr="004101F7" w:rsidRDefault="00F97624" w:rsidP="00F97624">
            <w:pPr>
              <w:jc w:val="both"/>
              <w:rPr>
                <w:b/>
              </w:rPr>
            </w:pPr>
            <w:r w:rsidRPr="004101F7">
              <w:rPr>
                <w:b/>
              </w:rPr>
              <w:lastRenderedPageBreak/>
              <w:t xml:space="preserve">Answer No </w:t>
            </w:r>
            <w:r w:rsidR="00755AD5">
              <w:rPr>
                <w:b/>
              </w:rPr>
              <w:t>2</w:t>
            </w:r>
          </w:p>
          <w:p w14:paraId="69351276" w14:textId="77777777" w:rsidR="00F97624" w:rsidRPr="004101F7" w:rsidRDefault="00F97624" w:rsidP="00F97624">
            <w:pPr>
              <w:jc w:val="both"/>
            </w:pPr>
            <w:r w:rsidRPr="004101F7">
              <w:t>Volume 1-S1-ITT:</w:t>
            </w:r>
          </w:p>
          <w:p w14:paraId="34122EE1" w14:textId="77777777" w:rsidR="00F97624" w:rsidRPr="004101F7" w:rsidRDefault="00F97624" w:rsidP="00F97624">
            <w:pPr>
              <w:jc w:val="both"/>
            </w:pPr>
            <w:r w:rsidRPr="004101F7">
              <w:t xml:space="preserve">Instructions to Tenderers, Sub-Clause 1.1, </w:t>
            </w:r>
            <w:proofErr w:type="spellStart"/>
            <w:r w:rsidRPr="004101F7">
              <w:t>pg</w:t>
            </w:r>
            <w:proofErr w:type="spellEnd"/>
            <w:r w:rsidRPr="004101F7">
              <w:t xml:space="preserve"> 4</w:t>
            </w:r>
          </w:p>
          <w:p w14:paraId="0DA16056" w14:textId="286901D3" w:rsidR="00F97624" w:rsidRPr="00755AD5" w:rsidRDefault="00F97624" w:rsidP="00755AD5">
            <w:pPr>
              <w:pStyle w:val="ListParagraph"/>
              <w:numPr>
                <w:ilvl w:val="1"/>
                <w:numId w:val="2"/>
              </w:numPr>
              <w:spacing w:before="40" w:after="40"/>
              <w:rPr>
                <w:b/>
              </w:rPr>
            </w:pPr>
            <w:r w:rsidRPr="00755AD5">
              <w:rPr>
                <w:i/>
              </w:rPr>
              <w:t>Tenderers must tender for the whole of the works required by the dossier. Tenders will not be accepted for</w:t>
            </w:r>
            <w:r w:rsidRPr="00755AD5">
              <w:rPr>
                <w:i/>
                <w:lang w:val="en-GB"/>
              </w:rPr>
              <w:t xml:space="preserve"> an</w:t>
            </w:r>
            <w:r w:rsidRPr="00755AD5">
              <w:rPr>
                <w:i/>
              </w:rPr>
              <w:t xml:space="preserve"> incomplete </w:t>
            </w:r>
            <w:r w:rsidRPr="00755AD5">
              <w:rPr>
                <w:i/>
                <w:lang w:val="en-GB"/>
              </w:rPr>
              <w:t>tender.</w:t>
            </w:r>
          </w:p>
        </w:tc>
      </w:tr>
      <w:tr w:rsidR="00F97624" w14:paraId="2130C814" w14:textId="77777777" w:rsidTr="00F97624">
        <w:tc>
          <w:tcPr>
            <w:tcW w:w="4497" w:type="dxa"/>
          </w:tcPr>
          <w:p w14:paraId="229A1729" w14:textId="07F88F1F" w:rsidR="00F97624" w:rsidRPr="004101F7" w:rsidRDefault="00F97624" w:rsidP="00F97624">
            <w:pPr>
              <w:jc w:val="both"/>
              <w:rPr>
                <w:rFonts w:cstheme="minorHAnsi"/>
                <w:b/>
              </w:rPr>
            </w:pPr>
            <w:r w:rsidRPr="004101F7">
              <w:rPr>
                <w:rFonts w:cstheme="minorHAnsi"/>
                <w:b/>
              </w:rPr>
              <w:lastRenderedPageBreak/>
              <w:t xml:space="preserve">Question No </w:t>
            </w:r>
            <w:r w:rsidR="00755AD5">
              <w:rPr>
                <w:rFonts w:cstheme="minorHAnsi"/>
                <w:b/>
              </w:rPr>
              <w:t>3</w:t>
            </w:r>
          </w:p>
          <w:p w14:paraId="251F315C" w14:textId="2E3F2DE1" w:rsidR="00F97624" w:rsidRPr="00086751" w:rsidRDefault="00F97624" w:rsidP="00F97624">
            <w:pPr>
              <w:spacing w:before="40" w:after="40"/>
              <w:rPr>
                <w:rFonts w:cstheme="minorHAnsi"/>
                <w:b/>
              </w:rPr>
            </w:pPr>
            <w:r w:rsidRPr="004101F7">
              <w:rPr>
                <w:rFonts w:eastAsia="Arial"/>
                <w:color w:val="000000"/>
                <w:sz w:val="21"/>
              </w:rPr>
              <w:t xml:space="preserve">Our company </w:t>
            </w:r>
            <w:r w:rsidR="00C94E4C">
              <w:rPr>
                <w:rFonts w:eastAsia="Arial"/>
                <w:color w:val="000000"/>
                <w:sz w:val="21"/>
              </w:rPr>
              <w:t xml:space="preserve">is a manufacturer of </w:t>
            </w:r>
            <w:r w:rsidR="00055DEB">
              <w:rPr>
                <w:rFonts w:eastAsia="Arial"/>
                <w:color w:val="000000"/>
                <w:sz w:val="21"/>
              </w:rPr>
              <w:t>e</w:t>
            </w:r>
            <w:r w:rsidRPr="004101F7">
              <w:rPr>
                <w:rFonts w:eastAsia="Arial"/>
                <w:color w:val="000000"/>
                <w:sz w:val="21"/>
              </w:rPr>
              <w:t>quipment and can only offer</w:t>
            </w:r>
            <w:r w:rsidR="00C94E4C">
              <w:rPr>
                <w:rFonts w:eastAsia="Arial"/>
                <w:color w:val="000000"/>
                <w:sz w:val="21"/>
              </w:rPr>
              <w:t xml:space="preserve"> some of the</w:t>
            </w:r>
            <w:r w:rsidRPr="004101F7">
              <w:rPr>
                <w:rFonts w:eastAsia="Arial"/>
                <w:color w:val="000000"/>
                <w:sz w:val="21"/>
              </w:rPr>
              <w:t xml:space="preserve"> new </w:t>
            </w:r>
            <w:r w:rsidR="00C94E4C">
              <w:rPr>
                <w:rFonts w:eastAsia="Arial"/>
                <w:color w:val="000000"/>
                <w:sz w:val="21"/>
              </w:rPr>
              <w:t xml:space="preserve">equipment, which </w:t>
            </w:r>
            <w:r w:rsidRPr="004101F7">
              <w:rPr>
                <w:rFonts w:eastAsia="Arial"/>
                <w:color w:val="000000"/>
                <w:sz w:val="21"/>
              </w:rPr>
              <w:t xml:space="preserve">are a very small part of whole project. From our point of view if we submit our single offer only for </w:t>
            </w:r>
            <w:r w:rsidR="00C94E4C">
              <w:rPr>
                <w:rFonts w:eastAsia="Arial"/>
                <w:color w:val="000000"/>
                <w:sz w:val="21"/>
              </w:rPr>
              <w:t>that equipment it</w:t>
            </w:r>
            <w:r w:rsidRPr="004101F7">
              <w:rPr>
                <w:rFonts w:eastAsia="Arial"/>
                <w:color w:val="000000"/>
                <w:sz w:val="21"/>
              </w:rPr>
              <w:t xml:space="preserve"> will be not enough to be clarified as a contract partner for Contracting Authority.</w:t>
            </w:r>
          </w:p>
        </w:tc>
        <w:tc>
          <w:tcPr>
            <w:tcW w:w="4519" w:type="dxa"/>
          </w:tcPr>
          <w:p w14:paraId="55874356" w14:textId="76307B20" w:rsidR="00F97624" w:rsidRPr="004101F7" w:rsidRDefault="00F97624" w:rsidP="00F97624">
            <w:pPr>
              <w:jc w:val="both"/>
              <w:rPr>
                <w:b/>
              </w:rPr>
            </w:pPr>
            <w:r w:rsidRPr="004101F7">
              <w:rPr>
                <w:b/>
              </w:rPr>
              <w:t xml:space="preserve">Answer No </w:t>
            </w:r>
            <w:r w:rsidR="00755AD5">
              <w:rPr>
                <w:b/>
              </w:rPr>
              <w:t>3</w:t>
            </w:r>
          </w:p>
          <w:p w14:paraId="412F1A60" w14:textId="77777777" w:rsidR="00F97624" w:rsidRPr="004101F7" w:rsidRDefault="00F97624" w:rsidP="00F97624">
            <w:pPr>
              <w:jc w:val="both"/>
            </w:pPr>
            <w:r w:rsidRPr="004101F7">
              <w:t>Volume 1-S1-ITT:</w:t>
            </w:r>
          </w:p>
          <w:p w14:paraId="4713B070" w14:textId="77777777" w:rsidR="00F97624" w:rsidRPr="004101F7" w:rsidRDefault="00F97624" w:rsidP="00F97624">
            <w:pPr>
              <w:jc w:val="both"/>
            </w:pPr>
            <w:r w:rsidRPr="004101F7">
              <w:t xml:space="preserve">Instructions to Tenderers, Sub-Clause 1.1, </w:t>
            </w:r>
            <w:proofErr w:type="spellStart"/>
            <w:r w:rsidRPr="004101F7">
              <w:t>pg</w:t>
            </w:r>
            <w:proofErr w:type="spellEnd"/>
            <w:r w:rsidRPr="004101F7">
              <w:t xml:space="preserve"> 4</w:t>
            </w:r>
          </w:p>
          <w:p w14:paraId="5964912D" w14:textId="77777777" w:rsidR="00F97624" w:rsidRPr="004101F7" w:rsidRDefault="00F97624" w:rsidP="00F97624">
            <w:pPr>
              <w:jc w:val="both"/>
              <w:rPr>
                <w:lang w:val="en-GB"/>
              </w:rPr>
            </w:pPr>
            <w:r w:rsidRPr="004101F7">
              <w:rPr>
                <w:i/>
              </w:rPr>
              <w:t>Tenderers must tender for the whole of the works required by the dossier. Tenders will not be accepted for</w:t>
            </w:r>
            <w:r w:rsidRPr="004101F7">
              <w:rPr>
                <w:i/>
                <w:lang w:val="en-GB"/>
              </w:rPr>
              <w:t xml:space="preserve"> an</w:t>
            </w:r>
            <w:r w:rsidRPr="004101F7">
              <w:rPr>
                <w:i/>
              </w:rPr>
              <w:t xml:space="preserve"> incomplete </w:t>
            </w:r>
            <w:r w:rsidRPr="004101F7">
              <w:rPr>
                <w:i/>
                <w:lang w:val="en-GB"/>
              </w:rPr>
              <w:t>tender</w:t>
            </w:r>
            <w:r w:rsidRPr="004101F7">
              <w:rPr>
                <w:lang w:val="en-GB"/>
              </w:rPr>
              <w:t>.</w:t>
            </w:r>
          </w:p>
          <w:p w14:paraId="0222590C" w14:textId="77777777" w:rsidR="00F97624" w:rsidRPr="004101F7" w:rsidRDefault="00F97624" w:rsidP="00F97624">
            <w:pPr>
              <w:jc w:val="both"/>
              <w:rPr>
                <w:rFonts w:cstheme="minorHAnsi"/>
              </w:rPr>
            </w:pPr>
            <w:r w:rsidRPr="004101F7">
              <w:rPr>
                <w:rFonts w:cstheme="minorHAnsi"/>
              </w:rPr>
              <w:t>According to the Practical Guide Section 5.3.4</w:t>
            </w:r>
          </w:p>
          <w:p w14:paraId="38B56001" w14:textId="7ABED1D6" w:rsidR="00F97624" w:rsidRPr="00786927" w:rsidRDefault="00F97624" w:rsidP="00F97624">
            <w:pPr>
              <w:spacing w:before="40" w:after="40"/>
              <w:rPr>
                <w:b/>
              </w:rPr>
            </w:pPr>
            <w:r w:rsidRPr="004101F7">
              <w:rPr>
                <w:rFonts w:cstheme="minorHAnsi"/>
              </w:rPr>
              <w:t xml:space="preserve"> </w:t>
            </w:r>
            <w:r w:rsidRPr="004101F7">
              <w:rPr>
                <w:rFonts w:cstheme="minorHAnsi"/>
                <w:i/>
              </w:rPr>
              <w:t>“Please note that the contracting authority cannot give a prior opinion on the assessment of the tender</w:t>
            </w:r>
            <w:r w:rsidRPr="004101F7">
              <w:rPr>
                <w:rFonts w:cstheme="minorHAnsi"/>
              </w:rPr>
              <w:t xml:space="preserve">” </w:t>
            </w:r>
          </w:p>
        </w:tc>
      </w:tr>
      <w:tr w:rsidR="00F97624" w14:paraId="52329AB4" w14:textId="77777777" w:rsidTr="00F97624">
        <w:tc>
          <w:tcPr>
            <w:tcW w:w="4497" w:type="dxa"/>
          </w:tcPr>
          <w:p w14:paraId="0704666C" w14:textId="62483215" w:rsidR="00F97624" w:rsidRPr="004101F7" w:rsidRDefault="00F97624" w:rsidP="00F97624">
            <w:pPr>
              <w:jc w:val="both"/>
              <w:rPr>
                <w:rFonts w:cstheme="minorHAnsi"/>
                <w:b/>
              </w:rPr>
            </w:pPr>
            <w:r w:rsidRPr="004101F7">
              <w:rPr>
                <w:rFonts w:cstheme="minorHAnsi"/>
                <w:b/>
              </w:rPr>
              <w:t xml:space="preserve">Question No </w:t>
            </w:r>
            <w:r w:rsidR="00755AD5">
              <w:rPr>
                <w:rFonts w:cstheme="minorHAnsi"/>
                <w:b/>
              </w:rPr>
              <w:t>4</w:t>
            </w:r>
          </w:p>
          <w:p w14:paraId="08025B5D" w14:textId="642A0F72" w:rsidR="00F97624" w:rsidRPr="00086751" w:rsidRDefault="00F97624" w:rsidP="00755AD5">
            <w:pPr>
              <w:tabs>
                <w:tab w:val="decimal" w:pos="720"/>
              </w:tabs>
              <w:spacing w:line="253" w:lineRule="exact"/>
              <w:ind w:right="72"/>
              <w:jc w:val="both"/>
              <w:textAlignment w:val="baseline"/>
              <w:rPr>
                <w:rFonts w:cstheme="minorHAnsi"/>
                <w:b/>
              </w:rPr>
            </w:pPr>
            <w:r w:rsidRPr="004101F7">
              <w:rPr>
                <w:rFonts w:eastAsia="Arial"/>
                <w:color w:val="000000"/>
                <w:sz w:val="21"/>
              </w:rPr>
              <w:t xml:space="preserve">Due to the reason described under point 2 we as supplier of a small part of the whole project have only the possibility to participate at this Tender as a Sub-Supplier of a construction company which will do all construction works. Is it possible to get from you name of such companies which participate this tender to enable us to cooperate with </w:t>
            </w:r>
            <w:proofErr w:type="gramStart"/>
            <w:r w:rsidRPr="004101F7">
              <w:rPr>
                <w:rFonts w:eastAsia="Arial"/>
                <w:color w:val="000000"/>
                <w:sz w:val="21"/>
              </w:rPr>
              <w:t>them.</w:t>
            </w:r>
            <w:proofErr w:type="gramEnd"/>
          </w:p>
        </w:tc>
        <w:tc>
          <w:tcPr>
            <w:tcW w:w="4519" w:type="dxa"/>
          </w:tcPr>
          <w:p w14:paraId="1C9D8924" w14:textId="6F3AB90E" w:rsidR="00F97624" w:rsidRPr="004101F7" w:rsidRDefault="00F97624" w:rsidP="00F97624">
            <w:pPr>
              <w:jc w:val="both"/>
              <w:rPr>
                <w:b/>
              </w:rPr>
            </w:pPr>
            <w:r w:rsidRPr="004101F7">
              <w:rPr>
                <w:b/>
              </w:rPr>
              <w:t xml:space="preserve">Answer No </w:t>
            </w:r>
            <w:r w:rsidR="00755AD5">
              <w:rPr>
                <w:b/>
              </w:rPr>
              <w:t>4</w:t>
            </w:r>
          </w:p>
          <w:p w14:paraId="62A2F1DC" w14:textId="77777777" w:rsidR="00F97624" w:rsidRPr="004101F7" w:rsidRDefault="00F97624" w:rsidP="00F97624">
            <w:pPr>
              <w:jc w:val="both"/>
            </w:pPr>
            <w:r w:rsidRPr="004101F7">
              <w:t xml:space="preserve">Public Information regarding this tender (including answers to requests for clarifications and corrigenda to the tender) may be found on </w:t>
            </w:r>
          </w:p>
          <w:p w14:paraId="5D77A645" w14:textId="20255F36" w:rsidR="00F97624" w:rsidRPr="00786927" w:rsidRDefault="009028F6" w:rsidP="00F97624">
            <w:pPr>
              <w:spacing w:before="40" w:after="40"/>
              <w:rPr>
                <w:b/>
              </w:rPr>
            </w:pPr>
            <w:hyperlink r:id="rId7" w:tgtFrame="_blank" w:history="1">
              <w:r w:rsidR="00F97624" w:rsidRPr="004101F7">
                <w:rPr>
                  <w:rStyle w:val="Hyperlink"/>
                  <w:rFonts w:cs="Arial"/>
                  <w:color w:val="1155CC"/>
                  <w:shd w:val="clear" w:color="auto" w:fill="FFFFFF"/>
                </w:rPr>
                <w:t>http://www.mgsi.gov.rs/cir/odsek/adaptacija-brodske-prevodnice-u-sastavu-he-djerdap-1-upgrade-iron-gate-1-navigation-lock</w:t>
              </w:r>
            </w:hyperlink>
          </w:p>
        </w:tc>
      </w:tr>
      <w:tr w:rsidR="00755AD5" w14:paraId="7F1E9E2D" w14:textId="77777777" w:rsidTr="00F97624">
        <w:tc>
          <w:tcPr>
            <w:tcW w:w="4497" w:type="dxa"/>
          </w:tcPr>
          <w:p w14:paraId="3FB91028" w14:textId="1695446E" w:rsidR="00755AD5" w:rsidRPr="004101F7" w:rsidRDefault="00755AD5" w:rsidP="00755AD5">
            <w:pPr>
              <w:jc w:val="both"/>
              <w:rPr>
                <w:rFonts w:cstheme="minorHAnsi"/>
                <w:b/>
              </w:rPr>
            </w:pPr>
            <w:r w:rsidRPr="004101F7">
              <w:rPr>
                <w:rFonts w:cstheme="minorHAnsi"/>
                <w:b/>
              </w:rPr>
              <w:t xml:space="preserve">Question No </w:t>
            </w:r>
            <w:r>
              <w:rPr>
                <w:rFonts w:cstheme="minorHAnsi"/>
                <w:b/>
              </w:rPr>
              <w:t>5</w:t>
            </w:r>
          </w:p>
          <w:p w14:paraId="39ADB3FC" w14:textId="77777777" w:rsidR="00755AD5" w:rsidRPr="004101F7" w:rsidRDefault="00755AD5" w:rsidP="00755AD5">
            <w:pPr>
              <w:tabs>
                <w:tab w:val="decimal" w:pos="360"/>
                <w:tab w:val="decimal" w:pos="720"/>
              </w:tabs>
              <w:spacing w:line="251" w:lineRule="exact"/>
              <w:ind w:right="72"/>
              <w:jc w:val="both"/>
              <w:textAlignment w:val="baseline"/>
              <w:rPr>
                <w:rFonts w:eastAsia="Arial"/>
                <w:color w:val="000000"/>
                <w:sz w:val="21"/>
              </w:rPr>
            </w:pPr>
            <w:r w:rsidRPr="004101F7">
              <w:rPr>
                <w:rFonts w:eastAsia="Arial"/>
                <w:color w:val="000000"/>
                <w:sz w:val="21"/>
              </w:rPr>
              <w:t>Could you please inform us where we can get the ITT for this tender or could you please inform us the Link for download of all tender information?</w:t>
            </w:r>
          </w:p>
          <w:p w14:paraId="680C4312" w14:textId="77777777" w:rsidR="00755AD5" w:rsidRPr="00086751" w:rsidRDefault="00755AD5" w:rsidP="00755AD5">
            <w:pPr>
              <w:spacing w:before="40" w:after="40"/>
              <w:rPr>
                <w:rFonts w:cstheme="minorHAnsi"/>
                <w:b/>
              </w:rPr>
            </w:pPr>
          </w:p>
        </w:tc>
        <w:tc>
          <w:tcPr>
            <w:tcW w:w="4519" w:type="dxa"/>
          </w:tcPr>
          <w:p w14:paraId="57DEA223" w14:textId="76EF50A3" w:rsidR="00755AD5" w:rsidRPr="004101F7" w:rsidRDefault="00755AD5" w:rsidP="00755AD5">
            <w:pPr>
              <w:jc w:val="both"/>
              <w:rPr>
                <w:b/>
              </w:rPr>
            </w:pPr>
            <w:r w:rsidRPr="004101F7">
              <w:rPr>
                <w:b/>
              </w:rPr>
              <w:t xml:space="preserve">Answer No </w:t>
            </w:r>
            <w:r>
              <w:rPr>
                <w:b/>
              </w:rPr>
              <w:t>5</w:t>
            </w:r>
          </w:p>
          <w:p w14:paraId="12FEFF85" w14:textId="77777777" w:rsidR="00755AD5" w:rsidRPr="004101F7" w:rsidRDefault="00755AD5" w:rsidP="00755AD5">
            <w:pPr>
              <w:jc w:val="both"/>
            </w:pPr>
            <w:r w:rsidRPr="004101F7">
              <w:t xml:space="preserve">Public Information regarding this tender (including the Tender, answers to requests for clarifications and corrigenda to the tender) may be found on </w:t>
            </w:r>
          </w:p>
          <w:p w14:paraId="3976015A" w14:textId="5B9D4CE2" w:rsidR="00755AD5" w:rsidRPr="00786927" w:rsidRDefault="009028F6" w:rsidP="00755AD5">
            <w:pPr>
              <w:spacing w:before="40" w:after="40"/>
              <w:rPr>
                <w:b/>
              </w:rPr>
            </w:pPr>
            <w:hyperlink r:id="rId8" w:tgtFrame="_blank" w:history="1">
              <w:r w:rsidR="00755AD5" w:rsidRPr="004101F7">
                <w:rPr>
                  <w:rStyle w:val="Hyperlink"/>
                  <w:rFonts w:cs="Arial"/>
                  <w:color w:val="1155CC"/>
                  <w:shd w:val="clear" w:color="auto" w:fill="FFFFFF"/>
                </w:rPr>
                <w:t>http://www.mgsi.gov.rs/cir/odsek/adaptacija-brodske-prevodnice-u-sastavu-he-djerdap-1-upgrade-iron-gate-1-navigation-lock</w:t>
              </w:r>
            </w:hyperlink>
          </w:p>
        </w:tc>
      </w:tr>
    </w:tbl>
    <w:p w14:paraId="5CCCCE31" w14:textId="77777777" w:rsidR="00786927" w:rsidRDefault="00786927" w:rsidP="007051FA">
      <w:pPr>
        <w:spacing w:after="0" w:line="240" w:lineRule="auto"/>
        <w:rPr>
          <w:b/>
          <w:color w:val="00B0F0"/>
        </w:rPr>
      </w:pPr>
    </w:p>
    <w:sectPr w:rsidR="00786927" w:rsidSect="00BB32EE">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0991" w14:textId="77777777" w:rsidR="00D95703" w:rsidRDefault="00D95703" w:rsidP="00BB32EE">
      <w:pPr>
        <w:spacing w:after="0" w:line="240" w:lineRule="auto"/>
      </w:pPr>
      <w:r>
        <w:separator/>
      </w:r>
    </w:p>
  </w:endnote>
  <w:endnote w:type="continuationSeparator" w:id="0">
    <w:p w14:paraId="6496C7D3" w14:textId="77777777" w:rsidR="00D95703" w:rsidRDefault="00D95703" w:rsidP="00B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95780" w14:paraId="7DAFAE5A" w14:textId="77777777" w:rsidTr="00C95780">
      <w:tc>
        <w:tcPr>
          <w:tcW w:w="3005" w:type="dxa"/>
        </w:tcPr>
        <w:p w14:paraId="45A44FDC" w14:textId="77777777" w:rsidR="00C95780" w:rsidRDefault="00C95780" w:rsidP="00782964">
          <w:pPr>
            <w:pStyle w:val="Footer"/>
            <w:jc w:val="center"/>
          </w:pPr>
        </w:p>
      </w:tc>
      <w:tc>
        <w:tcPr>
          <w:tcW w:w="3005" w:type="dxa"/>
        </w:tcPr>
        <w:p w14:paraId="4B98868F" w14:textId="77777777" w:rsidR="00C95780" w:rsidRDefault="00C95780" w:rsidP="00782964">
          <w:pPr>
            <w:pStyle w:val="Footer"/>
            <w:jc w:val="center"/>
          </w:pPr>
          <w:r w:rsidRPr="00BB32EE">
            <w:rPr>
              <w:noProof/>
            </w:rPr>
            <w:drawing>
              <wp:inline distT="0" distB="0" distL="0" distR="0" wp14:anchorId="09CF2FF8" wp14:editId="6C6FEC25">
                <wp:extent cx="1085138" cy="457200"/>
                <wp:effectExtent l="0" t="0" r="1270" b="0"/>
                <wp:docPr id="6" name="Picture 6" descr="H:\Ivan\Plovput\BILANSI\PROJEKTI\DJERDAP 1 - REHABILITACIJA PREVODNICE\identity\logo Iron Gat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an\Plovput\BILANSI\PROJEKTI\DJERDAP 1 - REHABILITACIJA PREVODNICE\identity\logo Iron Gate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138" cy="457200"/>
                        </a:xfrm>
                        <a:prstGeom prst="rect">
                          <a:avLst/>
                        </a:prstGeom>
                        <a:noFill/>
                        <a:ln>
                          <a:noFill/>
                        </a:ln>
                      </pic:spPr>
                    </pic:pic>
                  </a:graphicData>
                </a:graphic>
              </wp:inline>
            </w:drawing>
          </w:r>
        </w:p>
      </w:tc>
      <w:tc>
        <w:tcPr>
          <w:tcW w:w="3006" w:type="dxa"/>
        </w:tcPr>
        <w:p w14:paraId="356EFB69" w14:textId="77777777" w:rsidR="00C95780" w:rsidRDefault="00C95780" w:rsidP="00C95780">
          <w:pPr>
            <w:pStyle w:val="Footer"/>
            <w:jc w:val="right"/>
          </w:pPr>
          <w:r>
            <w:fldChar w:fldCharType="begin"/>
          </w:r>
          <w:r>
            <w:instrText xml:space="preserve"> PAGE   \* MERGEFORMAT </w:instrText>
          </w:r>
          <w:r>
            <w:fldChar w:fldCharType="separate"/>
          </w:r>
          <w:r w:rsidR="0015167D">
            <w:rPr>
              <w:noProof/>
            </w:rPr>
            <w:t>1</w:t>
          </w:r>
          <w:r>
            <w:rPr>
              <w:noProof/>
            </w:rPr>
            <w:fldChar w:fldCharType="end"/>
          </w:r>
        </w:p>
      </w:tc>
    </w:tr>
  </w:tbl>
  <w:p w14:paraId="57C0B046" w14:textId="77777777" w:rsidR="00782964" w:rsidRDefault="00782964" w:rsidP="007829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A395" w14:textId="77777777" w:rsidR="00D95703" w:rsidRDefault="00D95703" w:rsidP="00BB32EE">
      <w:pPr>
        <w:spacing w:after="0" w:line="240" w:lineRule="auto"/>
      </w:pPr>
      <w:r>
        <w:separator/>
      </w:r>
    </w:p>
  </w:footnote>
  <w:footnote w:type="continuationSeparator" w:id="0">
    <w:p w14:paraId="28486DE2" w14:textId="77777777" w:rsidR="00D95703" w:rsidRDefault="00D95703" w:rsidP="00BB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3926"/>
      <w:gridCol w:w="934"/>
      <w:gridCol w:w="3420"/>
    </w:tblGrid>
    <w:tr w:rsidR="00BB16E4" w14:paraId="70A90B67" w14:textId="77777777" w:rsidTr="008C59DC">
      <w:trPr>
        <w:trHeight w:val="800"/>
      </w:trPr>
      <w:tc>
        <w:tcPr>
          <w:tcW w:w="579" w:type="dxa"/>
          <w:vAlign w:val="bottom"/>
        </w:tcPr>
        <w:p w14:paraId="67387BBB" w14:textId="77777777" w:rsidR="00BB16E4" w:rsidRDefault="00BB16E4" w:rsidP="00BB16E4">
          <w:pPr>
            <w:pStyle w:val="Footer"/>
            <w:spacing w:before="120"/>
          </w:pPr>
          <w:r>
            <w:rPr>
              <w:noProof/>
            </w:rPr>
            <w:drawing>
              <wp:inline distT="0" distB="0" distL="0" distR="0" wp14:anchorId="60D772FE" wp14:editId="4463748E">
                <wp:extent cx="230819"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0819" cy="457200"/>
                        </a:xfrm>
                        <a:prstGeom prst="rect">
                          <a:avLst/>
                        </a:prstGeom>
                      </pic:spPr>
                    </pic:pic>
                  </a:graphicData>
                </a:graphic>
              </wp:inline>
            </w:drawing>
          </w:r>
        </w:p>
      </w:tc>
      <w:tc>
        <w:tcPr>
          <w:tcW w:w="3926" w:type="dxa"/>
          <w:vAlign w:val="center"/>
        </w:tcPr>
        <w:p w14:paraId="7CEF9DD4" w14:textId="77777777" w:rsidR="00BB16E4" w:rsidRPr="00A236EC" w:rsidRDefault="00BB16E4" w:rsidP="00BB16E4">
          <w:pPr>
            <w:pStyle w:val="Footer"/>
            <w:spacing w:before="300"/>
            <w:rPr>
              <w:rFonts w:cstheme="minorHAnsi"/>
              <w:sz w:val="16"/>
              <w:szCs w:val="16"/>
            </w:rPr>
          </w:pPr>
          <w:r w:rsidRPr="00A236EC">
            <w:rPr>
              <w:rFonts w:cstheme="minorHAnsi"/>
              <w:sz w:val="16"/>
              <w:szCs w:val="16"/>
            </w:rPr>
            <w:t>Republic of Serbia</w:t>
          </w:r>
        </w:p>
        <w:p w14:paraId="0F86D99C" w14:textId="77777777" w:rsidR="00BB16E4" w:rsidRPr="00A236EC" w:rsidRDefault="00BB16E4" w:rsidP="00BB16E4">
          <w:pPr>
            <w:pStyle w:val="Footer"/>
            <w:rPr>
              <w:rFonts w:ascii="Arial" w:hAnsi="Arial" w:cs="Arial"/>
              <w:b/>
              <w:sz w:val="16"/>
              <w:szCs w:val="16"/>
            </w:rPr>
          </w:pPr>
          <w:r w:rsidRPr="00A236EC">
            <w:rPr>
              <w:rFonts w:cstheme="minorHAnsi"/>
              <w:b/>
              <w:sz w:val="16"/>
              <w:szCs w:val="16"/>
            </w:rPr>
            <w:t>Ministry of Construction, Transport and Infrastructure</w:t>
          </w:r>
        </w:p>
      </w:tc>
      <w:tc>
        <w:tcPr>
          <w:tcW w:w="934" w:type="dxa"/>
          <w:vAlign w:val="bottom"/>
        </w:tcPr>
        <w:p w14:paraId="4356F86F" w14:textId="77777777" w:rsidR="00BB16E4" w:rsidRDefault="00BB16E4" w:rsidP="00BB16E4">
          <w:pPr>
            <w:pStyle w:val="Footer"/>
            <w:spacing w:before="120"/>
            <w:jc w:val="center"/>
          </w:pPr>
        </w:p>
      </w:tc>
      <w:tc>
        <w:tcPr>
          <w:tcW w:w="3420" w:type="dxa"/>
          <w:vAlign w:val="bottom"/>
        </w:tcPr>
        <w:p w14:paraId="7A858E17" w14:textId="77777777" w:rsidR="00BB16E4" w:rsidRDefault="00BB16E4" w:rsidP="00BB16E4">
          <w:pPr>
            <w:pStyle w:val="Footer"/>
            <w:spacing w:before="120"/>
            <w:jc w:val="right"/>
          </w:pPr>
          <w:r>
            <w:rPr>
              <w:noProof/>
            </w:rPr>
            <w:drawing>
              <wp:inline distT="0" distB="0" distL="0" distR="0" wp14:anchorId="367B5636" wp14:editId="34A71B4D">
                <wp:extent cx="1986915" cy="28100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0915" cy="288644"/>
                        </a:xfrm>
                        <a:prstGeom prst="rect">
                          <a:avLst/>
                        </a:prstGeom>
                        <a:noFill/>
                      </pic:spPr>
                    </pic:pic>
                  </a:graphicData>
                </a:graphic>
              </wp:inline>
            </w:drawing>
          </w:r>
        </w:p>
      </w:tc>
    </w:tr>
  </w:tbl>
  <w:p w14:paraId="202762C9" w14:textId="77777777" w:rsidR="002835F1" w:rsidRDefault="002835F1" w:rsidP="00782A5A">
    <w:pPr>
      <w:pStyle w:val="Heade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029EA"/>
    <w:multiLevelType w:val="multilevel"/>
    <w:tmpl w:val="8AB23706"/>
    <w:lvl w:ilvl="0">
      <w:start w:val="1"/>
      <w:numFmt w:val="decimal"/>
      <w:lvlText w:val="%1."/>
      <w:lvlJc w:val="left"/>
      <w:pPr>
        <w:tabs>
          <w:tab w:val="num" w:pos="567"/>
        </w:tabs>
        <w:ind w:left="567" w:hanging="567"/>
      </w:pPr>
      <w:rPr>
        <w:caps w:val="0"/>
        <w:smallCaps w:val="0"/>
        <w:strike w:val="0"/>
        <w:dstrike w:val="0"/>
        <w:vanish w:val="0"/>
        <w:color w:val="000000"/>
        <w:position w:val="0"/>
        <w:sz w:val="22"/>
        <w:szCs w:val="22"/>
        <w:u w:val="none"/>
        <w:vertAlign w:val="baseline"/>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2269"/>
        </w:tabs>
        <w:ind w:left="2269" w:hanging="851"/>
      </w:pPr>
    </w:lvl>
    <w:lvl w:ilvl="3">
      <w:start w:val="1"/>
      <w:numFmt w:val="decimal"/>
      <w:lvlText w:val="%1.%2.%3.%4."/>
      <w:lvlJc w:val="left"/>
      <w:pPr>
        <w:tabs>
          <w:tab w:val="num" w:pos="2268"/>
        </w:tabs>
        <w:ind w:left="2268" w:hanging="850"/>
      </w:pPr>
    </w:lvl>
    <w:lvl w:ilvl="4">
      <w:start w:val="1"/>
      <w:numFmt w:val="decimal"/>
      <w:lvlText w:val="%1.%2.%3.%4.%5."/>
      <w:lvlJc w:val="left"/>
      <w:pPr>
        <w:tabs>
          <w:tab w:val="num" w:pos="3420"/>
        </w:tabs>
        <w:ind w:left="3420"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770"/>
        </w:tabs>
        <w:ind w:left="4770" w:hanging="1440"/>
      </w:pPr>
    </w:lvl>
    <w:lvl w:ilvl="7">
      <w:start w:val="1"/>
      <w:numFmt w:val="decimal"/>
      <w:lvlText w:val="%1.%2.%3.%4.%5.%6.%7.%8."/>
      <w:lvlJc w:val="left"/>
      <w:pPr>
        <w:tabs>
          <w:tab w:val="num" w:pos="5265"/>
        </w:tabs>
        <w:ind w:left="5265" w:hanging="1440"/>
      </w:pPr>
    </w:lvl>
    <w:lvl w:ilvl="8">
      <w:start w:val="1"/>
      <w:numFmt w:val="decimal"/>
      <w:lvlText w:val="%1.%2.%3.%4.%5.%6.%7.%8.%9."/>
      <w:lvlJc w:val="left"/>
      <w:pPr>
        <w:tabs>
          <w:tab w:val="num" w:pos="6120"/>
        </w:tabs>
        <w:ind w:left="6120" w:hanging="1800"/>
      </w:pPr>
    </w:lvl>
  </w:abstractNum>
  <w:abstractNum w:abstractNumId="1" w15:restartNumberingAfterBreak="0">
    <w:nsid w:val="5F77124E"/>
    <w:multiLevelType w:val="multilevel"/>
    <w:tmpl w:val="EDC42B0A"/>
    <w:lvl w:ilvl="0">
      <w:start w:val="1"/>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3E"/>
    <w:rsid w:val="000441DC"/>
    <w:rsid w:val="00055DEB"/>
    <w:rsid w:val="00086751"/>
    <w:rsid w:val="0014112B"/>
    <w:rsid w:val="0015167D"/>
    <w:rsid w:val="001C1571"/>
    <w:rsid w:val="001C4BB2"/>
    <w:rsid w:val="001C6771"/>
    <w:rsid w:val="001E3C84"/>
    <w:rsid w:val="00210A24"/>
    <w:rsid w:val="002835F1"/>
    <w:rsid w:val="00366967"/>
    <w:rsid w:val="004031B5"/>
    <w:rsid w:val="00451A72"/>
    <w:rsid w:val="004A73AA"/>
    <w:rsid w:val="0059192D"/>
    <w:rsid w:val="005C2955"/>
    <w:rsid w:val="00614D06"/>
    <w:rsid w:val="006E255A"/>
    <w:rsid w:val="0070263E"/>
    <w:rsid w:val="007051FA"/>
    <w:rsid w:val="007368FF"/>
    <w:rsid w:val="00755AD5"/>
    <w:rsid w:val="00782964"/>
    <w:rsid w:val="00782A5A"/>
    <w:rsid w:val="00786927"/>
    <w:rsid w:val="007C4D5C"/>
    <w:rsid w:val="009028F6"/>
    <w:rsid w:val="009346F4"/>
    <w:rsid w:val="009544D5"/>
    <w:rsid w:val="00967BEC"/>
    <w:rsid w:val="009E7963"/>
    <w:rsid w:val="009F6CDC"/>
    <w:rsid w:val="00A236EC"/>
    <w:rsid w:val="00A662D1"/>
    <w:rsid w:val="00A76013"/>
    <w:rsid w:val="00AC478A"/>
    <w:rsid w:val="00B17D5F"/>
    <w:rsid w:val="00B40F12"/>
    <w:rsid w:val="00B57669"/>
    <w:rsid w:val="00B84F1C"/>
    <w:rsid w:val="00BB16E4"/>
    <w:rsid w:val="00BB32EE"/>
    <w:rsid w:val="00BD3EDD"/>
    <w:rsid w:val="00C42C35"/>
    <w:rsid w:val="00C94E4C"/>
    <w:rsid w:val="00C95780"/>
    <w:rsid w:val="00D731F9"/>
    <w:rsid w:val="00D95703"/>
    <w:rsid w:val="00DD5668"/>
    <w:rsid w:val="00E074AC"/>
    <w:rsid w:val="00EA1D81"/>
    <w:rsid w:val="00EF5BED"/>
    <w:rsid w:val="00F97624"/>
    <w:rsid w:val="00FB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07D209"/>
  <w15:chartTrackingRefBased/>
  <w15:docId w15:val="{01AE04E7-9D97-4622-85C9-0A9240C1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97624"/>
    <w:pPr>
      <w:suppressAutoHyphens/>
      <w:spacing w:before="240" w:after="120" w:line="240" w:lineRule="auto"/>
      <w:ind w:left="567"/>
      <w:jc w:val="both"/>
      <w:outlineLvl w:val="2"/>
    </w:pPr>
    <w:rPr>
      <w:rFonts w:ascii="Times New Roman" w:eastAsia="Times New Roman" w:hAnsi="Times New Roman" w:cs="Times New Roman"/>
      <w:color w:val="00000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EE"/>
  </w:style>
  <w:style w:type="paragraph" w:styleId="Footer">
    <w:name w:val="footer"/>
    <w:basedOn w:val="Normal"/>
    <w:link w:val="FooterChar"/>
    <w:uiPriority w:val="99"/>
    <w:unhideWhenUsed/>
    <w:rsid w:val="00BB3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2EE"/>
  </w:style>
  <w:style w:type="table" w:styleId="TableGrid">
    <w:name w:val="Table Grid"/>
    <w:basedOn w:val="TableNormal"/>
    <w:uiPriority w:val="39"/>
    <w:rsid w:val="00BB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1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72"/>
    <w:rPr>
      <w:rFonts w:ascii="Segoe UI" w:hAnsi="Segoe UI" w:cs="Segoe UI"/>
      <w:sz w:val="18"/>
      <w:szCs w:val="18"/>
    </w:rPr>
  </w:style>
  <w:style w:type="character" w:customStyle="1" w:styleId="Heading3Char">
    <w:name w:val="Heading 3 Char"/>
    <w:basedOn w:val="DefaultParagraphFont"/>
    <w:link w:val="Heading3"/>
    <w:rsid w:val="00F97624"/>
    <w:rPr>
      <w:rFonts w:ascii="Times New Roman" w:eastAsia="Times New Roman" w:hAnsi="Times New Roman" w:cs="Times New Roman"/>
      <w:color w:val="00000A"/>
      <w:lang w:val="x-none" w:eastAsia="x-none"/>
    </w:rPr>
  </w:style>
  <w:style w:type="character" w:styleId="Hyperlink">
    <w:name w:val="Hyperlink"/>
    <w:basedOn w:val="DefaultParagraphFont"/>
    <w:uiPriority w:val="99"/>
    <w:semiHidden/>
    <w:unhideWhenUsed/>
    <w:rsid w:val="00F97624"/>
    <w:rPr>
      <w:color w:val="0000FF"/>
      <w:u w:val="single"/>
    </w:rPr>
  </w:style>
  <w:style w:type="paragraph" w:styleId="ListParagraph">
    <w:name w:val="List Paragraph"/>
    <w:basedOn w:val="Normal"/>
    <w:uiPriority w:val="34"/>
    <w:qFormat/>
    <w:rsid w:val="0075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77192">
      <w:bodyDiv w:val="1"/>
      <w:marLeft w:val="0"/>
      <w:marRight w:val="0"/>
      <w:marTop w:val="0"/>
      <w:marBottom w:val="0"/>
      <w:divBdr>
        <w:top w:val="none" w:sz="0" w:space="0" w:color="auto"/>
        <w:left w:val="none" w:sz="0" w:space="0" w:color="auto"/>
        <w:bottom w:val="none" w:sz="0" w:space="0" w:color="auto"/>
        <w:right w:val="none" w:sz="0" w:space="0" w:color="auto"/>
      </w:divBdr>
    </w:div>
    <w:div w:id="1586068214">
      <w:bodyDiv w:val="1"/>
      <w:marLeft w:val="0"/>
      <w:marRight w:val="0"/>
      <w:marTop w:val="0"/>
      <w:marBottom w:val="0"/>
      <w:divBdr>
        <w:top w:val="none" w:sz="0" w:space="0" w:color="auto"/>
        <w:left w:val="none" w:sz="0" w:space="0" w:color="auto"/>
        <w:bottom w:val="none" w:sz="0" w:space="0" w:color="auto"/>
        <w:right w:val="none" w:sz="0" w:space="0" w:color="auto"/>
      </w:divBdr>
    </w:div>
    <w:div w:id="20032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cir/odsek/adaptacija-brodske-prevodnice-u-sastavu-he-djerdap-1-upgrade-iron-gate-1-navigation-lock" TargetMode="External"/><Relationship Id="rId3" Type="http://schemas.openxmlformats.org/officeDocument/2006/relationships/settings" Target="settings.xml"/><Relationship Id="rId7" Type="http://schemas.openxmlformats.org/officeDocument/2006/relationships/hyperlink" Target="http://www.mgsi.gov.rs/cir/odsek/adaptacija-brodske-prevodnice-u-sastavu-he-djerdap-1-upgrade-iron-gate-1-navigation-lo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Ilic, Marina</cp:lastModifiedBy>
  <cp:revision>10</cp:revision>
  <cp:lastPrinted>2018-08-31T09:06:00Z</cp:lastPrinted>
  <dcterms:created xsi:type="dcterms:W3CDTF">2018-08-31T04:00:00Z</dcterms:created>
  <dcterms:modified xsi:type="dcterms:W3CDTF">2018-08-31T09:44:00Z</dcterms:modified>
</cp:coreProperties>
</file>