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ED" w:rsidRDefault="002F56ED" w:rsidP="00D277B5">
      <w:pPr>
        <w:keepNext/>
        <w:keepLines/>
        <w:tabs>
          <w:tab w:val="right" w:pos="0"/>
        </w:tabs>
        <w:spacing w:after="0" w:line="300" w:lineRule="auto"/>
        <w:jc w:val="center"/>
        <w:rPr>
          <w:rFonts w:ascii="Times New Roman" w:hAnsi="Times New Roman"/>
          <w:b/>
          <w:color w:val="000000"/>
          <w:sz w:val="24"/>
        </w:rPr>
      </w:pPr>
      <w:bookmarkStart w:id="0" w:name="_GoBack"/>
      <w:bookmarkEnd w:id="0"/>
    </w:p>
    <w:p w:rsidR="002F56ED" w:rsidRDefault="002F56ED" w:rsidP="00D277B5">
      <w:pPr>
        <w:keepNext/>
        <w:keepLines/>
        <w:tabs>
          <w:tab w:val="right" w:pos="0"/>
        </w:tabs>
        <w:spacing w:after="0" w:line="300" w:lineRule="auto"/>
        <w:jc w:val="center"/>
        <w:rPr>
          <w:rFonts w:ascii="Times New Roman" w:hAnsi="Times New Roman"/>
          <w:b/>
          <w:color w:val="000000"/>
          <w:sz w:val="24"/>
        </w:rPr>
      </w:pPr>
    </w:p>
    <w:p w:rsidR="002F56ED" w:rsidRDefault="002F56ED" w:rsidP="00D277B5">
      <w:pPr>
        <w:keepNext/>
        <w:keepLines/>
        <w:tabs>
          <w:tab w:val="right" w:pos="0"/>
        </w:tabs>
        <w:spacing w:after="0" w:line="300" w:lineRule="auto"/>
        <w:jc w:val="center"/>
        <w:rPr>
          <w:rFonts w:ascii="Times New Roman" w:hAnsi="Times New Roman"/>
          <w:b/>
          <w:color w:val="000000"/>
          <w:sz w:val="24"/>
        </w:rPr>
      </w:pPr>
    </w:p>
    <w:p w:rsidR="002F56ED" w:rsidRDefault="002F56ED" w:rsidP="00D277B5">
      <w:pPr>
        <w:keepNext/>
        <w:keepLines/>
        <w:tabs>
          <w:tab w:val="right" w:pos="0"/>
        </w:tabs>
        <w:spacing w:after="0" w:line="300" w:lineRule="auto"/>
        <w:jc w:val="center"/>
        <w:rPr>
          <w:rFonts w:ascii="Times New Roman" w:hAnsi="Times New Roman" w:cs="Times New Roman"/>
          <w:b/>
          <w:color w:val="000000"/>
          <w:sz w:val="24"/>
          <w:szCs w:val="24"/>
        </w:rPr>
      </w:pPr>
      <w:r>
        <w:rPr>
          <w:rFonts w:ascii="Times New Roman" w:hAnsi="Times New Roman"/>
          <w:b/>
          <w:color w:val="000000"/>
          <w:sz w:val="24"/>
        </w:rPr>
        <w:t>COMMUNIQÉ</w:t>
      </w:r>
    </w:p>
    <w:p w:rsidR="002F56ED" w:rsidRDefault="002F56ED" w:rsidP="00D277B5">
      <w:pPr>
        <w:keepNext/>
        <w:keepLines/>
        <w:tabs>
          <w:tab w:val="right" w:pos="0"/>
        </w:tabs>
        <w:spacing w:after="0" w:line="300" w:lineRule="auto"/>
        <w:jc w:val="center"/>
        <w:rPr>
          <w:rFonts w:ascii="Times New Roman" w:hAnsi="Times New Roman" w:cs="Times New Roman"/>
          <w:b/>
          <w:color w:val="000000"/>
          <w:sz w:val="24"/>
          <w:szCs w:val="24"/>
        </w:rPr>
      </w:pPr>
      <w:r>
        <w:rPr>
          <w:rFonts w:ascii="Times New Roman" w:hAnsi="Times New Roman"/>
          <w:b/>
          <w:color w:val="000000"/>
          <w:sz w:val="24"/>
        </w:rPr>
        <w:t>Ministerial Conference on the occasion of the 70</w:t>
      </w:r>
      <w:r>
        <w:rPr>
          <w:rFonts w:ascii="Times New Roman" w:hAnsi="Times New Roman"/>
          <w:b/>
          <w:color w:val="000000"/>
          <w:sz w:val="24"/>
          <w:vertAlign w:val="superscript"/>
        </w:rPr>
        <w:t>th</w:t>
      </w:r>
      <w:r>
        <w:rPr>
          <w:rFonts w:ascii="Times New Roman" w:hAnsi="Times New Roman"/>
          <w:b/>
          <w:color w:val="000000"/>
          <w:sz w:val="24"/>
        </w:rPr>
        <w:t xml:space="preserve"> anniversary of the signing</w:t>
      </w:r>
    </w:p>
    <w:p w:rsidR="002F56ED" w:rsidRDefault="002F56ED" w:rsidP="00D277B5">
      <w:pPr>
        <w:keepNext/>
        <w:keepLines/>
        <w:tabs>
          <w:tab w:val="right" w:pos="0"/>
        </w:tabs>
        <w:spacing w:after="0" w:line="300" w:lineRule="auto"/>
        <w:jc w:val="center"/>
        <w:rPr>
          <w:rFonts w:ascii="Times New Roman" w:hAnsi="Times New Roman" w:cs="Times New Roman"/>
          <w:b/>
          <w:color w:val="000000"/>
          <w:sz w:val="24"/>
          <w:szCs w:val="24"/>
        </w:rPr>
      </w:pPr>
      <w:r>
        <w:rPr>
          <w:rFonts w:ascii="Times New Roman" w:hAnsi="Times New Roman"/>
          <w:b/>
          <w:color w:val="000000"/>
          <w:sz w:val="24"/>
        </w:rPr>
        <w:t xml:space="preserve">of the </w:t>
      </w:r>
      <w:smartTag w:uri="urn:schemas-microsoft-com:office:smarttags" w:element="City">
        <w:smartTag w:uri="urn:schemas-microsoft-com:office:smarttags" w:element="place">
          <w:r>
            <w:rPr>
              <w:rFonts w:ascii="Times New Roman" w:hAnsi="Times New Roman"/>
              <w:b/>
              <w:color w:val="000000"/>
              <w:sz w:val="24"/>
            </w:rPr>
            <w:t>Belgrade</w:t>
          </w:r>
        </w:smartTag>
      </w:smartTag>
      <w:r>
        <w:rPr>
          <w:rFonts w:ascii="Times New Roman" w:hAnsi="Times New Roman"/>
          <w:b/>
          <w:color w:val="000000"/>
          <w:sz w:val="24"/>
        </w:rPr>
        <w:t xml:space="preserve"> Convention</w:t>
      </w:r>
    </w:p>
    <w:p w:rsidR="002F56ED" w:rsidRDefault="002F56ED" w:rsidP="00D277B5">
      <w:pPr>
        <w:keepNext/>
        <w:keepLines/>
        <w:tabs>
          <w:tab w:val="right" w:pos="851"/>
        </w:tabs>
        <w:spacing w:after="0" w:line="300" w:lineRule="auto"/>
        <w:ind w:left="1134" w:hanging="1134"/>
        <w:jc w:val="center"/>
        <w:rPr>
          <w:rFonts w:ascii="Times New Roman" w:hAnsi="Times New Roman" w:cs="Times New Roman"/>
          <w:b/>
          <w:color w:val="000000"/>
          <w:sz w:val="24"/>
          <w:szCs w:val="24"/>
        </w:rPr>
      </w:pPr>
      <w:r>
        <w:rPr>
          <w:rFonts w:ascii="Times New Roman" w:hAnsi="Times New Roman"/>
          <w:b/>
          <w:color w:val="000000"/>
          <w:sz w:val="24"/>
        </w:rPr>
        <w:t>Danube Commission - Strengthening the partnership in free navigation on the Danube</w:t>
      </w:r>
    </w:p>
    <w:p w:rsidR="002F56ED" w:rsidRDefault="002F56ED" w:rsidP="00D277B5">
      <w:pPr>
        <w:keepNext/>
        <w:keepLines/>
        <w:tabs>
          <w:tab w:val="right" w:pos="851"/>
        </w:tabs>
        <w:spacing w:after="0" w:line="270" w:lineRule="auto"/>
        <w:ind w:left="1134" w:hanging="1134"/>
        <w:jc w:val="center"/>
        <w:rPr>
          <w:rFonts w:ascii="Times New Roman" w:hAnsi="Times New Roman" w:cs="Times New Roman"/>
          <w:b/>
          <w:i/>
          <w:color w:val="000000"/>
          <w:sz w:val="24"/>
          <w:szCs w:val="24"/>
        </w:rPr>
      </w:pPr>
      <w:smartTag w:uri="urn:schemas-microsoft-com:office:smarttags" w:element="City">
        <w:r>
          <w:rPr>
            <w:rFonts w:ascii="Times New Roman" w:hAnsi="Times New Roman"/>
            <w:b/>
            <w:i/>
            <w:color w:val="000000"/>
            <w:sz w:val="24"/>
          </w:rPr>
          <w:t>Belgrade</w:t>
        </w:r>
      </w:smartTag>
      <w:r>
        <w:rPr>
          <w:rFonts w:ascii="Times New Roman" w:hAnsi="Times New Roman"/>
          <w:b/>
          <w:i/>
          <w:color w:val="000000"/>
          <w:sz w:val="24"/>
        </w:rPr>
        <w:t xml:space="preserve">, </w:t>
      </w:r>
      <w:smartTag w:uri="urn:schemas-microsoft-com:office:smarttags" w:element="PlaceType">
        <w:smartTag w:uri="urn:schemas-microsoft-com:office:smarttags" w:element="place">
          <w:smartTag w:uri="urn:schemas-microsoft-com:office:smarttags" w:element="PlaceType">
            <w:r>
              <w:rPr>
                <w:rFonts w:ascii="Times New Roman" w:hAnsi="Times New Roman"/>
                <w:b/>
                <w:i/>
                <w:color w:val="000000"/>
                <w:sz w:val="24"/>
              </w:rPr>
              <w:t>Republic</w:t>
            </w:r>
          </w:smartTag>
          <w:r>
            <w:rPr>
              <w:rFonts w:ascii="Times New Roman" w:hAnsi="Times New Roman"/>
              <w:b/>
              <w:i/>
              <w:color w:val="000000"/>
              <w:sz w:val="24"/>
            </w:rPr>
            <w:t xml:space="preserve"> of </w:t>
          </w:r>
          <w:smartTag w:uri="urn:schemas-microsoft-com:office:smarttags" w:element="PlaceName">
            <w:r>
              <w:rPr>
                <w:rFonts w:ascii="Times New Roman" w:hAnsi="Times New Roman"/>
                <w:b/>
                <w:i/>
                <w:color w:val="000000"/>
                <w:sz w:val="24"/>
              </w:rPr>
              <w:t>Serbia</w:t>
            </w:r>
          </w:smartTag>
        </w:smartTag>
      </w:smartTag>
      <w:r>
        <w:rPr>
          <w:rFonts w:ascii="Times New Roman" w:hAnsi="Times New Roman"/>
          <w:b/>
          <w:i/>
          <w:color w:val="000000"/>
          <w:sz w:val="24"/>
        </w:rPr>
        <w:t>, 29 June 2018</w:t>
      </w:r>
    </w:p>
    <w:p w:rsidR="002F56ED" w:rsidRDefault="002F56ED" w:rsidP="00D277B5">
      <w:pPr>
        <w:spacing w:after="0"/>
        <w:jc w:val="both"/>
        <w:rPr>
          <w:rFonts w:ascii="Times New Roman" w:hAnsi="Times New Roman" w:cs="Times New Roman"/>
          <w:sz w:val="24"/>
          <w:szCs w:val="24"/>
        </w:rPr>
      </w:pPr>
    </w:p>
    <w:p w:rsidR="002F56ED" w:rsidRDefault="002F56ED" w:rsidP="00047D15">
      <w:pPr>
        <w:spacing w:after="0"/>
        <w:ind w:firstLine="720"/>
        <w:jc w:val="both"/>
        <w:rPr>
          <w:rFonts w:ascii="Times New Roman" w:hAnsi="Times New Roman"/>
          <w:sz w:val="24"/>
        </w:rPr>
      </w:pPr>
    </w:p>
    <w:p w:rsidR="002F56ED" w:rsidRDefault="002F56ED" w:rsidP="00047D15">
      <w:pPr>
        <w:spacing w:after="0"/>
        <w:ind w:firstLine="720"/>
        <w:jc w:val="both"/>
        <w:rPr>
          <w:rFonts w:ascii="Times New Roman" w:hAnsi="Times New Roman"/>
          <w:sz w:val="24"/>
        </w:rPr>
      </w:pPr>
      <w:r w:rsidRPr="007C4DBD">
        <w:rPr>
          <w:rFonts w:ascii="Times New Roman" w:hAnsi="Times New Roman"/>
          <w:sz w:val="24"/>
        </w:rPr>
        <w:t xml:space="preserve">On 29 June 2018, the Ministerial Conference </w:t>
      </w:r>
      <w:r>
        <w:rPr>
          <w:rFonts w:ascii="Times New Roman" w:hAnsi="Times New Roman"/>
          <w:sz w:val="24"/>
        </w:rPr>
        <w:t xml:space="preserve">was held </w:t>
      </w:r>
      <w:r w:rsidRPr="007C4DBD">
        <w:rPr>
          <w:rFonts w:ascii="Times New Roman" w:hAnsi="Times New Roman"/>
          <w:sz w:val="24"/>
        </w:rPr>
        <w:t xml:space="preserve">at the </w:t>
      </w:r>
      <w:smartTag w:uri="urn:schemas-microsoft-com:office:smarttags" w:element="PlaceType">
        <w:r w:rsidRPr="007C4DBD">
          <w:rPr>
            <w:rFonts w:ascii="Times New Roman" w:hAnsi="Times New Roman"/>
            <w:sz w:val="24"/>
          </w:rPr>
          <w:t>Palace</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Serbia</w:t>
        </w:r>
      </w:smartTag>
      <w:r w:rsidRPr="007C4DBD">
        <w:rPr>
          <w:rFonts w:ascii="Times New Roman" w:hAnsi="Times New Roman"/>
          <w:sz w:val="24"/>
        </w:rPr>
        <w:t xml:space="preserve"> in </w:t>
      </w:r>
      <w:smartTag w:uri="urn:schemas-microsoft-com:office:smarttags" w:element="City">
        <w:r w:rsidRPr="007C4DBD">
          <w:rPr>
            <w:rFonts w:ascii="Times New Roman" w:hAnsi="Times New Roman"/>
            <w:sz w:val="24"/>
          </w:rPr>
          <w:t>Belgrade</w:t>
        </w:r>
      </w:smartTag>
      <w:r w:rsidRPr="007C4DBD">
        <w:rPr>
          <w:rFonts w:ascii="Times New Roman" w:hAnsi="Times New Roman"/>
          <w:sz w:val="24"/>
        </w:rPr>
        <w:t xml:space="preserve"> on the occasion of marking the 70</w:t>
      </w:r>
      <w:r w:rsidRPr="007C4DBD">
        <w:rPr>
          <w:rFonts w:ascii="Times New Roman" w:hAnsi="Times New Roman"/>
          <w:sz w:val="24"/>
          <w:vertAlign w:val="superscript"/>
        </w:rPr>
        <w:t>th</w:t>
      </w:r>
      <w:r w:rsidRPr="007C4DBD">
        <w:rPr>
          <w:rFonts w:ascii="Times New Roman" w:hAnsi="Times New Roman"/>
          <w:sz w:val="24"/>
        </w:rPr>
        <w:t xml:space="preserve"> anniversary of the signing of the Convention </w:t>
      </w:r>
      <w:r>
        <w:rPr>
          <w:rFonts w:ascii="Times New Roman" w:hAnsi="Times New Roman"/>
          <w:sz w:val="24"/>
          <w:lang w:val="en-US"/>
        </w:rPr>
        <w:t>r</w:t>
      </w:r>
      <w:proofErr w:type="spellStart"/>
      <w:r w:rsidRPr="007C4DBD">
        <w:rPr>
          <w:rFonts w:ascii="Times New Roman" w:hAnsi="Times New Roman"/>
          <w:sz w:val="24"/>
        </w:rPr>
        <w:t>egarding</w:t>
      </w:r>
      <w:proofErr w:type="spellEnd"/>
      <w:r w:rsidRPr="007C4DBD">
        <w:rPr>
          <w:rFonts w:ascii="Times New Roman" w:hAnsi="Times New Roman"/>
          <w:sz w:val="24"/>
        </w:rPr>
        <w:t xml:space="preserve"> the Regime of Navigation on the </w:t>
      </w:r>
      <w:smartTag w:uri="urn:schemas-microsoft-com:office:smarttags" w:element="place">
        <w:r w:rsidRPr="007C4DBD">
          <w:rPr>
            <w:rFonts w:ascii="Times New Roman" w:hAnsi="Times New Roman"/>
            <w:sz w:val="24"/>
          </w:rPr>
          <w:t>Danube</w:t>
        </w:r>
      </w:smartTag>
      <w:r w:rsidRPr="007C4DBD">
        <w:rPr>
          <w:rFonts w:ascii="Times New Roman" w:hAnsi="Times New Roman"/>
          <w:sz w:val="24"/>
        </w:rPr>
        <w:t xml:space="preserve">, more commonly known as the </w:t>
      </w:r>
      <w:r w:rsidRPr="007C4DBD">
        <w:rPr>
          <w:rFonts w:ascii="Times New Roman" w:hAnsi="Times New Roman"/>
          <w:i/>
          <w:sz w:val="24"/>
        </w:rPr>
        <w:t>Belgrade Convention</w:t>
      </w:r>
      <w:r w:rsidRPr="007C4DBD">
        <w:rPr>
          <w:rFonts w:ascii="Times New Roman" w:hAnsi="Times New Roman"/>
          <w:sz w:val="24"/>
        </w:rPr>
        <w:t>. The 90</w:t>
      </w:r>
      <w:r w:rsidRPr="007C4DBD">
        <w:rPr>
          <w:rFonts w:ascii="Times New Roman" w:hAnsi="Times New Roman"/>
          <w:sz w:val="24"/>
          <w:vertAlign w:val="superscript"/>
        </w:rPr>
        <w:t>th</w:t>
      </w:r>
      <w:r w:rsidRPr="007C4DBD">
        <w:rPr>
          <w:rFonts w:ascii="Times New Roman" w:hAnsi="Times New Roman"/>
          <w:sz w:val="24"/>
        </w:rPr>
        <w:t xml:space="preserve"> jubilee meeti</w:t>
      </w:r>
      <w:r w:rsidR="00582A4D">
        <w:rPr>
          <w:rFonts w:ascii="Times New Roman" w:hAnsi="Times New Roman"/>
          <w:sz w:val="24"/>
        </w:rPr>
        <w:t>ng of the Danube Commission</w:t>
      </w:r>
      <w:r w:rsidRPr="007C4DBD">
        <w:rPr>
          <w:rFonts w:ascii="Times New Roman" w:hAnsi="Times New Roman"/>
          <w:sz w:val="24"/>
        </w:rPr>
        <w:t xml:space="preserve"> take</w:t>
      </w:r>
      <w:r w:rsidR="00CA2BBA">
        <w:rPr>
          <w:rFonts w:ascii="Times New Roman" w:hAnsi="Times New Roman"/>
          <w:sz w:val="24"/>
        </w:rPr>
        <w:t>s</w:t>
      </w:r>
      <w:r w:rsidRPr="007C4DBD">
        <w:rPr>
          <w:rFonts w:ascii="Times New Roman" w:hAnsi="Times New Roman"/>
          <w:sz w:val="24"/>
        </w:rPr>
        <w:t xml:space="preserve"> place </w:t>
      </w:r>
      <w:r>
        <w:rPr>
          <w:rFonts w:ascii="Times New Roman" w:hAnsi="Times New Roman"/>
          <w:sz w:val="24"/>
        </w:rPr>
        <w:t>following this conference</w:t>
      </w:r>
      <w:r w:rsidRPr="007C4DBD">
        <w:rPr>
          <w:rFonts w:ascii="Times New Roman" w:hAnsi="Times New Roman"/>
          <w:sz w:val="24"/>
        </w:rPr>
        <w:t xml:space="preserve">. </w:t>
      </w:r>
      <w:r>
        <w:rPr>
          <w:rFonts w:ascii="Times New Roman" w:hAnsi="Times New Roman"/>
          <w:sz w:val="24"/>
        </w:rPr>
        <w:t>T</w:t>
      </w:r>
      <w:r w:rsidRPr="007C4DBD">
        <w:rPr>
          <w:rFonts w:ascii="Times New Roman" w:hAnsi="Times New Roman"/>
          <w:sz w:val="24"/>
        </w:rPr>
        <w:t xml:space="preserve">he Republic of Serbia, as the host of the whole event, </w:t>
      </w:r>
      <w:r w:rsidR="00582A4D">
        <w:rPr>
          <w:rFonts w:ascii="Times New Roman" w:hAnsi="Times New Roman"/>
          <w:sz w:val="24"/>
        </w:rPr>
        <w:t xml:space="preserve">has organized </w:t>
      </w:r>
      <w:r w:rsidRPr="007C4DBD">
        <w:rPr>
          <w:rFonts w:ascii="Times New Roman" w:hAnsi="Times New Roman"/>
          <w:sz w:val="24"/>
        </w:rPr>
        <w:t>and open</w:t>
      </w:r>
      <w:r w:rsidR="00582A4D">
        <w:rPr>
          <w:rFonts w:ascii="Times New Roman" w:hAnsi="Times New Roman"/>
          <w:sz w:val="24"/>
        </w:rPr>
        <w:t>ed</w:t>
      </w:r>
      <w:r w:rsidRPr="007C4DBD">
        <w:rPr>
          <w:rFonts w:ascii="Times New Roman" w:hAnsi="Times New Roman"/>
          <w:sz w:val="24"/>
        </w:rPr>
        <w:t xml:space="preserve"> </w:t>
      </w:r>
      <w:r w:rsidR="00582A4D">
        <w:rPr>
          <w:rFonts w:ascii="Times New Roman" w:hAnsi="Times New Roman"/>
          <w:sz w:val="24"/>
        </w:rPr>
        <w:t>the</w:t>
      </w:r>
      <w:r w:rsidRPr="007C4DBD">
        <w:rPr>
          <w:rFonts w:ascii="Times New Roman" w:hAnsi="Times New Roman"/>
          <w:sz w:val="24"/>
        </w:rPr>
        <w:t xml:space="preserve"> exhibition "70 Years of the Belgrade Convention" at the premises of the Palace of Serbia on 28 June 2018, ahead of the Ministerial Conference.  </w:t>
      </w:r>
    </w:p>
    <w:p w:rsidR="002F56ED" w:rsidRDefault="002F56ED" w:rsidP="00047D15">
      <w:pPr>
        <w:spacing w:after="0"/>
        <w:ind w:firstLine="720"/>
        <w:jc w:val="both"/>
        <w:rPr>
          <w:rFonts w:ascii="Times New Roman" w:hAnsi="Times New Roman"/>
          <w:sz w:val="24"/>
        </w:rPr>
      </w:pPr>
      <w:r w:rsidRPr="007C4DBD">
        <w:rPr>
          <w:rFonts w:ascii="Times New Roman" w:hAnsi="Times New Roman"/>
          <w:sz w:val="24"/>
        </w:rPr>
        <w:t xml:space="preserve">The Danube Conference in </w:t>
      </w:r>
      <w:smartTag w:uri="urn:schemas-microsoft-com:office:smarttags" w:element="City">
        <w:smartTag w:uri="urn:schemas-microsoft-com:office:smarttags" w:element="place">
          <w:r w:rsidRPr="007C4DBD">
            <w:rPr>
              <w:rFonts w:ascii="Times New Roman" w:hAnsi="Times New Roman"/>
              <w:sz w:val="24"/>
            </w:rPr>
            <w:t>Belgrade</w:t>
          </w:r>
        </w:smartTag>
      </w:smartTag>
      <w:r w:rsidRPr="00FA73CF">
        <w:rPr>
          <w:rFonts w:ascii="Times New Roman" w:hAnsi="Times New Roman"/>
          <w:sz w:val="24"/>
        </w:rPr>
        <w:t xml:space="preserve"> </w:t>
      </w:r>
      <w:r>
        <w:rPr>
          <w:rFonts w:ascii="Times New Roman" w:hAnsi="Times New Roman"/>
          <w:sz w:val="24"/>
        </w:rPr>
        <w:t xml:space="preserve">which was attended by </w:t>
      </w:r>
      <w:r w:rsidRPr="007C4DBD">
        <w:rPr>
          <w:rFonts w:ascii="Times New Roman" w:hAnsi="Times New Roman"/>
          <w:sz w:val="24"/>
        </w:rPr>
        <w:t xml:space="preserve">163 members of state delegations </w:t>
      </w:r>
      <w:r>
        <w:rPr>
          <w:rFonts w:ascii="Times New Roman" w:hAnsi="Times New Roman"/>
          <w:sz w:val="24"/>
        </w:rPr>
        <w:t>as many as 83 accredited journalists</w:t>
      </w:r>
      <w:r w:rsidRPr="007C4DBD">
        <w:rPr>
          <w:rFonts w:ascii="Times New Roman" w:hAnsi="Times New Roman"/>
          <w:sz w:val="24"/>
        </w:rPr>
        <w:t xml:space="preserve"> commenced its work on 30 July 1948</w:t>
      </w:r>
      <w:r>
        <w:rPr>
          <w:rFonts w:ascii="Times New Roman" w:hAnsi="Times New Roman"/>
          <w:sz w:val="24"/>
        </w:rPr>
        <w:t>. During the Conference substantial agreements on a new navigation regime on the River Danube were reached.</w:t>
      </w:r>
      <w:r w:rsidRPr="007C4DBD">
        <w:rPr>
          <w:rFonts w:ascii="Times New Roman" w:hAnsi="Times New Roman"/>
          <w:color w:val="1F497D"/>
          <w:sz w:val="24"/>
        </w:rPr>
        <w:t xml:space="preserve"> </w:t>
      </w:r>
      <w:r w:rsidRPr="00FA73CF">
        <w:rPr>
          <w:rFonts w:ascii="Times New Roman" w:hAnsi="Times New Roman"/>
          <w:sz w:val="24"/>
        </w:rPr>
        <w:t>Th</w:t>
      </w:r>
      <w:r w:rsidRPr="007C4DBD">
        <w:rPr>
          <w:rFonts w:ascii="Times New Roman" w:hAnsi="Times New Roman"/>
          <w:sz w:val="24"/>
        </w:rPr>
        <w:t xml:space="preserve">e Convention </w:t>
      </w:r>
      <w:r>
        <w:rPr>
          <w:rFonts w:ascii="Times New Roman" w:hAnsi="Times New Roman"/>
          <w:sz w:val="24"/>
        </w:rPr>
        <w:t>re-</w:t>
      </w:r>
      <w:r w:rsidRPr="007C4DBD">
        <w:rPr>
          <w:rFonts w:ascii="Times New Roman" w:hAnsi="Times New Roman"/>
          <w:sz w:val="24"/>
        </w:rPr>
        <w:t>established the freedom of navigation</w:t>
      </w:r>
      <w:r>
        <w:rPr>
          <w:rFonts w:ascii="Times New Roman" w:hAnsi="Times New Roman"/>
          <w:sz w:val="24"/>
        </w:rPr>
        <w:t>.</w:t>
      </w:r>
      <w:r w:rsidRPr="007C4DBD">
        <w:rPr>
          <w:rFonts w:ascii="Times New Roman" w:hAnsi="Times New Roman"/>
          <w:sz w:val="24"/>
        </w:rPr>
        <w:t xml:space="preserve"> </w:t>
      </w:r>
      <w:r>
        <w:rPr>
          <w:rFonts w:ascii="Times New Roman" w:hAnsi="Times New Roman"/>
          <w:sz w:val="24"/>
        </w:rPr>
        <w:t>I</w:t>
      </w:r>
      <w:r w:rsidRPr="007C4DBD">
        <w:rPr>
          <w:rFonts w:ascii="Times New Roman" w:hAnsi="Times New Roman"/>
          <w:sz w:val="24"/>
        </w:rPr>
        <w:t>ts application contribute</w:t>
      </w:r>
      <w:r>
        <w:rPr>
          <w:rFonts w:ascii="Times New Roman" w:hAnsi="Times New Roman"/>
          <w:sz w:val="24"/>
        </w:rPr>
        <w:t>d</w:t>
      </w:r>
      <w:r w:rsidRPr="007C4DBD">
        <w:rPr>
          <w:rFonts w:ascii="Times New Roman" w:hAnsi="Times New Roman"/>
          <w:sz w:val="24"/>
        </w:rPr>
        <w:t xml:space="preserve"> to the improvement of economic and cultural ties </w:t>
      </w:r>
      <w:r>
        <w:rPr>
          <w:rFonts w:ascii="Times New Roman" w:hAnsi="Times New Roman"/>
          <w:sz w:val="24"/>
        </w:rPr>
        <w:t>as well as the</w:t>
      </w:r>
      <w:r w:rsidRPr="007C4DBD">
        <w:rPr>
          <w:rFonts w:ascii="Times New Roman" w:hAnsi="Times New Roman"/>
          <w:sz w:val="24"/>
        </w:rPr>
        <w:t xml:space="preserve"> strengthening </w:t>
      </w:r>
      <w:r>
        <w:rPr>
          <w:rFonts w:ascii="Times New Roman" w:hAnsi="Times New Roman"/>
          <w:sz w:val="24"/>
        </w:rPr>
        <w:t>of</w:t>
      </w:r>
      <w:r w:rsidRPr="007C4DBD">
        <w:rPr>
          <w:rFonts w:ascii="Times New Roman" w:hAnsi="Times New Roman"/>
          <w:sz w:val="24"/>
        </w:rPr>
        <w:t xml:space="preserve"> </w:t>
      </w:r>
      <w:r>
        <w:rPr>
          <w:rFonts w:ascii="Times New Roman" w:hAnsi="Times New Roman"/>
          <w:sz w:val="24"/>
        </w:rPr>
        <w:t>trust al</w:t>
      </w:r>
      <w:r w:rsidRPr="007C4DBD">
        <w:rPr>
          <w:rFonts w:ascii="Times New Roman" w:hAnsi="Times New Roman"/>
          <w:sz w:val="24"/>
        </w:rPr>
        <w:t xml:space="preserve">ong the </w:t>
      </w:r>
      <w:smartTag w:uri="urn:schemas-microsoft-com:office:smarttags" w:element="place">
        <w:r>
          <w:rPr>
            <w:rFonts w:ascii="Times New Roman" w:hAnsi="Times New Roman"/>
            <w:sz w:val="24"/>
          </w:rPr>
          <w:t>Danube</w:t>
        </w:r>
      </w:smartTag>
      <w:r w:rsidRPr="007C4DBD">
        <w:rPr>
          <w:rFonts w:ascii="Times New Roman" w:hAnsi="Times New Roman"/>
          <w:sz w:val="24"/>
        </w:rPr>
        <w:t xml:space="preserve">. </w:t>
      </w:r>
      <w:r>
        <w:rPr>
          <w:rFonts w:ascii="Times New Roman" w:hAnsi="Times New Roman"/>
          <w:sz w:val="24"/>
        </w:rPr>
        <w:t xml:space="preserve">For the first time in the history of </w:t>
      </w:r>
      <w:smartTag w:uri="urn:schemas-microsoft-com:office:smarttags" w:element="place">
        <w:r>
          <w:rPr>
            <w:rFonts w:ascii="Times New Roman" w:hAnsi="Times New Roman"/>
            <w:sz w:val="24"/>
          </w:rPr>
          <w:t>Danube</w:t>
        </w:r>
      </w:smartTag>
      <w:r>
        <w:rPr>
          <w:rFonts w:ascii="Times New Roman" w:hAnsi="Times New Roman"/>
          <w:sz w:val="24"/>
        </w:rPr>
        <w:t xml:space="preserve"> navigation, the new convention established a uniform navigation regime with common traffic regulations as well as a single regulatory body for the River Danube. </w:t>
      </w:r>
      <w:r w:rsidRPr="007C4DBD">
        <w:rPr>
          <w:rFonts w:ascii="Times New Roman" w:hAnsi="Times New Roman"/>
          <w:sz w:val="24"/>
        </w:rPr>
        <w:t xml:space="preserve">The first Article of the Belgrade Convention </w:t>
      </w:r>
      <w:r w:rsidR="00582A4D">
        <w:rPr>
          <w:rFonts w:ascii="Times New Roman" w:hAnsi="Times New Roman"/>
          <w:sz w:val="24"/>
        </w:rPr>
        <w:t>guarantees</w:t>
      </w:r>
      <w:r>
        <w:rPr>
          <w:rFonts w:ascii="Times New Roman" w:hAnsi="Times New Roman"/>
          <w:sz w:val="24"/>
        </w:rPr>
        <w:t xml:space="preserve"> </w:t>
      </w:r>
      <w:r w:rsidRPr="007C4DBD">
        <w:rPr>
          <w:rFonts w:ascii="Times New Roman" w:hAnsi="Times New Roman"/>
          <w:sz w:val="24"/>
        </w:rPr>
        <w:t xml:space="preserve">free navigation on the Danube </w:t>
      </w:r>
      <w:r>
        <w:rPr>
          <w:rFonts w:ascii="Times New Roman" w:hAnsi="Times New Roman"/>
          <w:sz w:val="24"/>
        </w:rPr>
        <w:t xml:space="preserve">and </w:t>
      </w:r>
      <w:proofErr w:type="spellStart"/>
      <w:r w:rsidR="00582A4D">
        <w:rPr>
          <w:rFonts w:ascii="Times New Roman" w:hAnsi="Times New Roman"/>
          <w:sz w:val="24"/>
        </w:rPr>
        <w:t>undiscriminatory</w:t>
      </w:r>
      <w:proofErr w:type="spellEnd"/>
      <w:r w:rsidR="00582A4D">
        <w:rPr>
          <w:rFonts w:ascii="Times New Roman" w:hAnsi="Times New Roman"/>
          <w:sz w:val="24"/>
        </w:rPr>
        <w:t xml:space="preserve"> </w:t>
      </w:r>
      <w:r>
        <w:rPr>
          <w:rFonts w:ascii="Times New Roman" w:hAnsi="Times New Roman"/>
          <w:sz w:val="24"/>
        </w:rPr>
        <w:t xml:space="preserve">port </w:t>
      </w:r>
      <w:r w:rsidR="00582A4D">
        <w:rPr>
          <w:rFonts w:ascii="Times New Roman" w:hAnsi="Times New Roman"/>
          <w:sz w:val="24"/>
        </w:rPr>
        <w:t>charges</w:t>
      </w:r>
      <w:r>
        <w:rPr>
          <w:rFonts w:ascii="Times New Roman" w:hAnsi="Times New Roman"/>
          <w:sz w:val="24"/>
        </w:rPr>
        <w:t xml:space="preserve"> </w:t>
      </w:r>
      <w:r w:rsidRPr="007C4DBD">
        <w:rPr>
          <w:rFonts w:ascii="Times New Roman" w:hAnsi="Times New Roman"/>
          <w:sz w:val="24"/>
        </w:rPr>
        <w:t xml:space="preserve">for merchant ships and goods of all countries "on the basis of equality in respect of port and </w:t>
      </w:r>
      <w:r>
        <w:rPr>
          <w:rFonts w:ascii="Times New Roman" w:hAnsi="Times New Roman"/>
          <w:sz w:val="24"/>
        </w:rPr>
        <w:t>navigation charges</w:t>
      </w:r>
      <w:r w:rsidRPr="007C4DBD">
        <w:rPr>
          <w:rFonts w:ascii="Times New Roman" w:hAnsi="Times New Roman"/>
          <w:sz w:val="24"/>
        </w:rPr>
        <w:t xml:space="preserve">, </w:t>
      </w:r>
      <w:r>
        <w:rPr>
          <w:rFonts w:ascii="Times New Roman" w:hAnsi="Times New Roman"/>
          <w:sz w:val="24"/>
        </w:rPr>
        <w:t>and conditions for merchant</w:t>
      </w:r>
      <w:r w:rsidRPr="007C4DBD">
        <w:rPr>
          <w:rFonts w:ascii="Times New Roman" w:hAnsi="Times New Roman"/>
          <w:sz w:val="24"/>
        </w:rPr>
        <w:t xml:space="preserve"> shipping". The Belgrade Convention was adopted at the last session of the Conference on 18 August 1948, and entered into force on 11 May 1949.</w:t>
      </w:r>
      <w:bookmarkStart w:id="1" w:name="_gjdgxs"/>
      <w:bookmarkEnd w:id="1"/>
    </w:p>
    <w:p w:rsidR="002F56ED" w:rsidRDefault="002F56ED" w:rsidP="00047D15">
      <w:pPr>
        <w:spacing w:after="0"/>
        <w:ind w:firstLine="720"/>
        <w:jc w:val="both"/>
        <w:rPr>
          <w:rFonts w:ascii="Times New Roman" w:hAnsi="Times New Roman"/>
          <w:sz w:val="24"/>
        </w:rPr>
      </w:pPr>
      <w:r w:rsidRPr="007C4DBD">
        <w:rPr>
          <w:rFonts w:ascii="Times New Roman" w:hAnsi="Times New Roman"/>
          <w:sz w:val="24"/>
        </w:rPr>
        <w:t>Given the complexity of historical circumstances in which the Convention on the Danube Navigation Regime was signed and the Danube Commission (DC) was formed, as well as the fact that the Convention is still in force</w:t>
      </w:r>
      <w:r>
        <w:rPr>
          <w:rFonts w:ascii="Times New Roman" w:hAnsi="Times New Roman"/>
          <w:sz w:val="24"/>
        </w:rPr>
        <w:t xml:space="preserve"> and operational</w:t>
      </w:r>
      <w:r w:rsidRPr="007C4DBD">
        <w:rPr>
          <w:rFonts w:ascii="Times New Roman" w:hAnsi="Times New Roman"/>
          <w:sz w:val="24"/>
        </w:rPr>
        <w:t xml:space="preserve"> today, the extent of the changes</w:t>
      </w:r>
      <w:r>
        <w:rPr>
          <w:rFonts w:ascii="Times New Roman" w:hAnsi="Times New Roman"/>
          <w:sz w:val="24"/>
        </w:rPr>
        <w:t>,</w:t>
      </w:r>
      <w:r w:rsidRPr="007C4DBD">
        <w:rPr>
          <w:rFonts w:ascii="Times New Roman" w:hAnsi="Times New Roman"/>
          <w:sz w:val="24"/>
        </w:rPr>
        <w:t xml:space="preserve"> the Belgrade Conference of 1948 brought about for the Danube</w:t>
      </w:r>
      <w:r>
        <w:rPr>
          <w:rFonts w:ascii="Times New Roman" w:hAnsi="Times New Roman"/>
          <w:sz w:val="24"/>
        </w:rPr>
        <w:t>,</w:t>
      </w:r>
      <w:r w:rsidR="00582A4D">
        <w:rPr>
          <w:rFonts w:ascii="Times New Roman" w:hAnsi="Times New Roman"/>
          <w:sz w:val="24"/>
        </w:rPr>
        <w:t xml:space="preserve"> beca</w:t>
      </w:r>
      <w:r w:rsidRPr="007C4DBD">
        <w:rPr>
          <w:rFonts w:ascii="Times New Roman" w:hAnsi="Times New Roman"/>
          <w:sz w:val="24"/>
        </w:rPr>
        <w:t>me</w:t>
      </w:r>
      <w:r>
        <w:rPr>
          <w:rFonts w:ascii="Times New Roman" w:hAnsi="Times New Roman"/>
          <w:sz w:val="24"/>
        </w:rPr>
        <w:t xml:space="preserve"> clearly visible.</w:t>
      </w:r>
      <w:r w:rsidRPr="007C4DBD">
        <w:rPr>
          <w:rFonts w:ascii="Times New Roman" w:hAnsi="Times New Roman"/>
          <w:sz w:val="24"/>
        </w:rPr>
        <w:t xml:space="preserve"> There is a continuity of the free navigation regime from the distant 1815,</w:t>
      </w:r>
      <w:r>
        <w:rPr>
          <w:rFonts w:ascii="Times New Roman" w:hAnsi="Times New Roman"/>
          <w:sz w:val="24"/>
        </w:rPr>
        <w:t xml:space="preserve"> </w:t>
      </w:r>
      <w:r w:rsidRPr="007C4DBD">
        <w:rPr>
          <w:rFonts w:ascii="Times New Roman" w:hAnsi="Times New Roman"/>
          <w:sz w:val="24"/>
        </w:rPr>
        <w:t>1856 and 1921, with the principle of the "Danube-River of Cooperation" becoming the foundation of seven decades of existence of the Danube Commission and the duration of the Belgrade Convention. That is why</w:t>
      </w:r>
      <w:r>
        <w:rPr>
          <w:rFonts w:ascii="Times New Roman" w:hAnsi="Times New Roman"/>
          <w:sz w:val="24"/>
        </w:rPr>
        <w:t xml:space="preserve"> the year 1948 – representing the turning point for navigation on the Danube in recent history - is placed in the DC’s </w:t>
      </w:r>
      <w:r w:rsidR="00582A4D">
        <w:rPr>
          <w:rFonts w:ascii="Times New Roman" w:hAnsi="Times New Roman"/>
          <w:sz w:val="24"/>
        </w:rPr>
        <w:t>coat of arms</w:t>
      </w:r>
      <w:r w:rsidRPr="007C4DBD">
        <w:rPr>
          <w:rFonts w:ascii="Times New Roman" w:hAnsi="Times New Roman"/>
          <w:sz w:val="24"/>
        </w:rPr>
        <w:t xml:space="preserve">, along with symbols </w:t>
      </w:r>
      <w:r>
        <w:rPr>
          <w:rFonts w:ascii="Times New Roman" w:hAnsi="Times New Roman"/>
          <w:sz w:val="24"/>
        </w:rPr>
        <w:t xml:space="preserve">representing the </w:t>
      </w:r>
      <w:r w:rsidRPr="007C4DBD">
        <w:rPr>
          <w:rFonts w:ascii="Times New Roman" w:hAnsi="Times New Roman"/>
          <w:sz w:val="24"/>
        </w:rPr>
        <w:t>river navigation</w:t>
      </w:r>
      <w:r>
        <w:rPr>
          <w:rFonts w:ascii="Times New Roman" w:hAnsi="Times New Roman"/>
          <w:sz w:val="24"/>
        </w:rPr>
        <w:t>.</w:t>
      </w:r>
    </w:p>
    <w:p w:rsidR="002F56ED" w:rsidRDefault="002F56ED" w:rsidP="00047D15">
      <w:pPr>
        <w:spacing w:after="0"/>
        <w:ind w:firstLine="720"/>
        <w:jc w:val="both"/>
        <w:rPr>
          <w:rFonts w:ascii="Times New Roman" w:hAnsi="Times New Roman"/>
          <w:sz w:val="24"/>
        </w:rPr>
      </w:pPr>
      <w:r w:rsidRPr="007C4DBD">
        <w:rPr>
          <w:rFonts w:ascii="Times New Roman" w:hAnsi="Times New Roman"/>
          <w:sz w:val="24"/>
        </w:rPr>
        <w:t xml:space="preserve">Today, the Danube Commission has 11 member countries: The Federal Republic of Germany, the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Austria</w:t>
        </w:r>
      </w:smartTag>
      <w:r w:rsidRPr="007C4DBD">
        <w:rPr>
          <w:rFonts w:ascii="Times New Roman" w:hAnsi="Times New Roman"/>
          <w:sz w:val="24"/>
        </w:rPr>
        <w:t xml:space="preserve">, the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Bulgaria</w:t>
        </w:r>
      </w:smartTag>
      <w:r w:rsidRPr="007C4DBD">
        <w:rPr>
          <w:rFonts w:ascii="Times New Roman" w:hAnsi="Times New Roman"/>
          <w:sz w:val="24"/>
        </w:rPr>
        <w:t xml:space="preserve">, the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Croatia</w:t>
        </w:r>
      </w:smartTag>
      <w:r w:rsidRPr="007C4DBD">
        <w:rPr>
          <w:rFonts w:ascii="Times New Roman" w:hAnsi="Times New Roman"/>
          <w:sz w:val="24"/>
        </w:rPr>
        <w:t xml:space="preserve">, </w:t>
      </w:r>
      <w:smartTag w:uri="urn:schemas-microsoft-com:office:smarttags" w:element="country-region">
        <w:r w:rsidRPr="007C4DBD">
          <w:rPr>
            <w:rFonts w:ascii="Times New Roman" w:hAnsi="Times New Roman"/>
            <w:sz w:val="24"/>
          </w:rPr>
          <w:t>Hungary</w:t>
        </w:r>
      </w:smartTag>
      <w:r w:rsidRPr="007C4DBD">
        <w:rPr>
          <w:rFonts w:ascii="Times New Roman" w:hAnsi="Times New Roman"/>
          <w:sz w:val="24"/>
        </w:rPr>
        <w:t xml:space="preserve">, the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Moldova</w:t>
        </w:r>
      </w:smartTag>
      <w:r w:rsidRPr="007C4DBD">
        <w:rPr>
          <w:rFonts w:ascii="Times New Roman" w:hAnsi="Times New Roman"/>
          <w:sz w:val="24"/>
        </w:rPr>
        <w:t xml:space="preserve">, </w:t>
      </w:r>
      <w:smartTag w:uri="urn:schemas-microsoft-com:office:smarttags" w:element="country-region">
        <w:r w:rsidRPr="007C4DBD">
          <w:rPr>
            <w:rFonts w:ascii="Times New Roman" w:hAnsi="Times New Roman"/>
            <w:sz w:val="24"/>
          </w:rPr>
          <w:t>Romania</w:t>
        </w:r>
      </w:smartTag>
      <w:r w:rsidRPr="007C4DBD">
        <w:rPr>
          <w:rFonts w:ascii="Times New Roman" w:hAnsi="Times New Roman"/>
          <w:sz w:val="24"/>
        </w:rPr>
        <w:t xml:space="preserve">, the </w:t>
      </w:r>
      <w:smartTag w:uri="urn:schemas-microsoft-com:office:smarttags" w:element="country-region">
        <w:r w:rsidRPr="007C4DBD">
          <w:rPr>
            <w:rFonts w:ascii="Times New Roman" w:hAnsi="Times New Roman"/>
            <w:sz w:val="24"/>
          </w:rPr>
          <w:t>Russian Federation</w:t>
        </w:r>
      </w:smartTag>
      <w:r w:rsidRPr="007C4DBD">
        <w:rPr>
          <w:rFonts w:ascii="Times New Roman" w:hAnsi="Times New Roman"/>
          <w:sz w:val="24"/>
        </w:rPr>
        <w:t xml:space="preserve">, the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Serbia</w:t>
        </w:r>
      </w:smartTag>
      <w:r w:rsidRPr="007C4DBD">
        <w:rPr>
          <w:rFonts w:ascii="Times New Roman" w:hAnsi="Times New Roman"/>
          <w:sz w:val="24"/>
        </w:rPr>
        <w:t xml:space="preserve">, the </w:t>
      </w:r>
      <w:smartTag w:uri="urn:schemas-microsoft-com:office:smarttags" w:element="PlaceName">
        <w:r w:rsidRPr="007C4DBD">
          <w:rPr>
            <w:rFonts w:ascii="Times New Roman" w:hAnsi="Times New Roman"/>
            <w:sz w:val="24"/>
          </w:rPr>
          <w:t>Slovak</w:t>
        </w:r>
      </w:smartTag>
      <w:r w:rsidRPr="007C4DBD">
        <w:rPr>
          <w:rFonts w:ascii="Times New Roman" w:hAnsi="Times New Roman"/>
          <w:sz w:val="24"/>
        </w:rPr>
        <w:t xml:space="preserv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and </w:t>
      </w:r>
      <w:smartTag w:uri="urn:schemas-microsoft-com:office:smarttags" w:element="country-region">
        <w:smartTag w:uri="urn:schemas-microsoft-com:office:smarttags" w:element="place">
          <w:r w:rsidRPr="007C4DBD">
            <w:rPr>
              <w:rFonts w:ascii="Times New Roman" w:hAnsi="Times New Roman"/>
              <w:sz w:val="24"/>
            </w:rPr>
            <w:t>Ukraine</w:t>
          </w:r>
        </w:smartTag>
      </w:smartTag>
      <w:r w:rsidRPr="007C4DBD">
        <w:rPr>
          <w:rFonts w:ascii="Times New Roman" w:hAnsi="Times New Roman"/>
          <w:sz w:val="24"/>
        </w:rPr>
        <w:t>. At the beginning of the 21</w:t>
      </w:r>
      <w:r w:rsidRPr="007C4DBD">
        <w:rPr>
          <w:rFonts w:ascii="Times New Roman" w:hAnsi="Times New Roman"/>
          <w:sz w:val="24"/>
          <w:vertAlign w:val="superscript"/>
        </w:rPr>
        <w:t>st</w:t>
      </w:r>
      <w:r w:rsidRPr="007C4DBD">
        <w:rPr>
          <w:rFonts w:ascii="Times New Roman" w:hAnsi="Times New Roman"/>
          <w:sz w:val="24"/>
        </w:rPr>
        <w:t xml:space="preserve"> century, </w:t>
      </w:r>
      <w:r w:rsidR="00B47FB3">
        <w:rPr>
          <w:rFonts w:ascii="Times New Roman" w:hAnsi="Times New Roman"/>
          <w:sz w:val="24"/>
        </w:rPr>
        <w:t xml:space="preserve">the </w:t>
      </w:r>
      <w:r w:rsidRPr="007C4DBD">
        <w:rPr>
          <w:rFonts w:ascii="Times New Roman" w:hAnsi="Times New Roman"/>
          <w:sz w:val="24"/>
        </w:rPr>
        <w:t xml:space="preserve">DC entered into a close cooperation with </w:t>
      </w:r>
      <w:r>
        <w:rPr>
          <w:rFonts w:ascii="Times New Roman" w:hAnsi="Times New Roman"/>
          <w:sz w:val="24"/>
        </w:rPr>
        <w:t>now 10</w:t>
      </w:r>
      <w:r w:rsidRPr="007C4DBD">
        <w:rPr>
          <w:rFonts w:ascii="Times New Roman" w:hAnsi="Times New Roman"/>
          <w:sz w:val="24"/>
        </w:rPr>
        <w:t xml:space="preserve"> observer countries</w:t>
      </w:r>
      <w:r>
        <w:rPr>
          <w:rFonts w:ascii="Times New Roman" w:hAnsi="Times New Roman"/>
          <w:sz w:val="24"/>
        </w:rPr>
        <w:t>.</w:t>
      </w:r>
      <w:r w:rsidRPr="007C4DBD">
        <w:rPr>
          <w:rFonts w:ascii="Times New Roman" w:hAnsi="Times New Roman"/>
          <w:sz w:val="24"/>
        </w:rPr>
        <w:t xml:space="preserve"> S</w:t>
      </w:r>
      <w:r>
        <w:rPr>
          <w:rFonts w:ascii="Times New Roman" w:hAnsi="Times New Roman"/>
          <w:sz w:val="24"/>
        </w:rPr>
        <w:t>ince</w:t>
      </w:r>
      <w:r w:rsidRPr="007C4DBD">
        <w:rPr>
          <w:rFonts w:ascii="Times New Roman" w:hAnsi="Times New Roman"/>
          <w:sz w:val="24"/>
        </w:rPr>
        <w:t xml:space="preserve"> 2001, this status has been granted to</w:t>
      </w:r>
      <w:r>
        <w:rPr>
          <w:rFonts w:ascii="Times New Roman" w:hAnsi="Times New Roman"/>
          <w:sz w:val="24"/>
        </w:rPr>
        <w:t>:</w:t>
      </w:r>
      <w:r w:rsidRPr="007C4DBD">
        <w:rPr>
          <w:rFonts w:ascii="Times New Roman" w:hAnsi="Times New Roman"/>
          <w:sz w:val="24"/>
        </w:rPr>
        <w:t xml:space="preserve"> </w:t>
      </w:r>
      <w:r>
        <w:rPr>
          <w:rFonts w:ascii="Times New Roman" w:hAnsi="Times New Roman"/>
          <w:sz w:val="24"/>
        </w:rPr>
        <w:t>t</w:t>
      </w:r>
      <w:r w:rsidRPr="007C4DBD">
        <w:rPr>
          <w:rFonts w:ascii="Times New Roman" w:hAnsi="Times New Roman"/>
          <w:sz w:val="24"/>
        </w:rPr>
        <w:t xml:space="preserve">he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Turkey</w:t>
        </w:r>
      </w:smartTag>
      <w:r w:rsidRPr="007C4DBD">
        <w:rPr>
          <w:rFonts w:ascii="Times New Roman" w:hAnsi="Times New Roman"/>
          <w:sz w:val="24"/>
        </w:rPr>
        <w:t xml:space="preserve">, </w:t>
      </w:r>
      <w:r>
        <w:rPr>
          <w:rFonts w:ascii="Times New Roman" w:hAnsi="Times New Roman"/>
          <w:sz w:val="24"/>
        </w:rPr>
        <w:t xml:space="preserve">the </w:t>
      </w:r>
      <w:smartTag w:uri="urn:schemas-microsoft-com:office:smarttags" w:element="PlaceName">
        <w:r w:rsidRPr="007C4DBD">
          <w:rPr>
            <w:rFonts w:ascii="Times New Roman" w:hAnsi="Times New Roman"/>
            <w:sz w:val="24"/>
          </w:rPr>
          <w:t>French</w:t>
        </w:r>
      </w:smartTag>
      <w:r w:rsidRPr="007C4DBD">
        <w:rPr>
          <w:rFonts w:ascii="Times New Roman" w:hAnsi="Times New Roman"/>
          <w:sz w:val="24"/>
        </w:rPr>
        <w:t xml:space="preserv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the Kingdom of the </w:t>
      </w:r>
      <w:smartTag w:uri="urn:schemas-microsoft-com:office:smarttags" w:element="country-region">
        <w:r w:rsidRPr="007C4DBD">
          <w:rPr>
            <w:rFonts w:ascii="Times New Roman" w:hAnsi="Times New Roman"/>
            <w:sz w:val="24"/>
          </w:rPr>
          <w:t>Netherlands</w:t>
        </w:r>
      </w:smartTag>
      <w:r>
        <w:rPr>
          <w:rFonts w:ascii="Times New Roman" w:hAnsi="Times New Roman"/>
          <w:sz w:val="24"/>
        </w:rPr>
        <w:t>, the</w:t>
      </w:r>
      <w:r w:rsidRPr="007C4DBD">
        <w:rPr>
          <w:rFonts w:ascii="Times New Roman" w:hAnsi="Times New Roman"/>
          <w:sz w:val="24"/>
        </w:rPr>
        <w:t xml:space="preserve"> </w:t>
      </w:r>
      <w:smartTag w:uri="urn:schemas-microsoft-com:office:smarttags" w:element="PlaceName">
        <w:r w:rsidRPr="007C4DBD">
          <w:rPr>
            <w:rFonts w:ascii="Times New Roman" w:hAnsi="Times New Roman"/>
            <w:sz w:val="24"/>
          </w:rPr>
          <w:t>Czech</w:t>
        </w:r>
      </w:smartTag>
      <w:r w:rsidRPr="007C4DBD">
        <w:rPr>
          <w:rFonts w:ascii="Times New Roman" w:hAnsi="Times New Roman"/>
          <w:sz w:val="24"/>
        </w:rPr>
        <w:t xml:space="preserv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the </w:t>
      </w:r>
      <w:smartTag w:uri="urn:schemas-microsoft-com:office:smarttags" w:element="PlaceName">
        <w:r w:rsidRPr="007C4DBD">
          <w:rPr>
            <w:rFonts w:ascii="Times New Roman" w:hAnsi="Times New Roman"/>
            <w:sz w:val="24"/>
          </w:rPr>
          <w:t>Hellenic</w:t>
        </w:r>
      </w:smartTag>
      <w:r w:rsidRPr="007C4DBD">
        <w:rPr>
          <w:rFonts w:ascii="Times New Roman" w:hAnsi="Times New Roman"/>
          <w:sz w:val="24"/>
        </w:rPr>
        <w:t xml:space="preserv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the </w:t>
      </w:r>
      <w:smartTag w:uri="urn:schemas-microsoft-com:office:smarttags" w:element="PlaceType">
        <w:r w:rsidRPr="007C4DBD">
          <w:rPr>
            <w:rFonts w:ascii="Times New Roman" w:hAnsi="Times New Roman"/>
            <w:sz w:val="24"/>
          </w:rPr>
          <w:t>Kingdom</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Belgium</w:t>
        </w:r>
      </w:smartTag>
      <w:r w:rsidRPr="007C4DBD">
        <w:rPr>
          <w:rFonts w:ascii="Times New Roman" w:hAnsi="Times New Roman"/>
          <w:sz w:val="24"/>
        </w:rPr>
        <w:t>,</w:t>
      </w:r>
      <w:r>
        <w:rPr>
          <w:rFonts w:ascii="Times New Roman" w:hAnsi="Times New Roman"/>
          <w:sz w:val="24"/>
        </w:rPr>
        <w:t xml:space="preserve"> the</w:t>
      </w:r>
      <w:r w:rsidRPr="007C4DBD">
        <w:rPr>
          <w:rFonts w:ascii="Times New Roman" w:hAnsi="Times New Roman"/>
          <w:sz w:val="24"/>
        </w:rPr>
        <w:t xml:space="preserve"> </w:t>
      </w:r>
      <w:smartTag w:uri="urn:schemas-microsoft-com:office:smarttags" w:element="country-region">
        <w:r w:rsidRPr="007C4DBD">
          <w:rPr>
            <w:rFonts w:ascii="Times New Roman" w:hAnsi="Times New Roman"/>
            <w:sz w:val="24"/>
          </w:rPr>
          <w:t>Former Yugoslav Republic of Macedonia</w:t>
        </w:r>
      </w:smartTag>
      <w:r w:rsidRPr="007C4DBD">
        <w:rPr>
          <w:rFonts w:ascii="Times New Roman" w:hAnsi="Times New Roman"/>
          <w:sz w:val="24"/>
        </w:rPr>
        <w:t xml:space="preserve">, </w:t>
      </w:r>
      <w:smartTag w:uri="urn:schemas-microsoft-com:office:smarttags" w:element="country-region">
        <w:r w:rsidRPr="007C4DBD">
          <w:rPr>
            <w:rFonts w:ascii="Times New Roman" w:hAnsi="Times New Roman"/>
            <w:sz w:val="24"/>
          </w:rPr>
          <w:t>Georgia</w:t>
        </w:r>
      </w:smartTag>
      <w:r w:rsidRPr="007C4DBD">
        <w:rPr>
          <w:rFonts w:ascii="Times New Roman" w:hAnsi="Times New Roman"/>
          <w:sz w:val="24"/>
        </w:rPr>
        <w:t xml:space="preserve">, the </w:t>
      </w:r>
      <w:smartTag w:uri="urn:schemas-microsoft-com:office:smarttags" w:element="PlaceType">
        <w:r w:rsidRPr="007C4DBD">
          <w:rPr>
            <w:rFonts w:ascii="Times New Roman" w:hAnsi="Times New Roman"/>
            <w:sz w:val="24"/>
          </w:rPr>
          <w:t>Republic</w:t>
        </w:r>
      </w:smartTag>
      <w:r w:rsidRPr="007C4DBD">
        <w:rPr>
          <w:rFonts w:ascii="Times New Roman" w:hAnsi="Times New Roman"/>
          <w:sz w:val="24"/>
        </w:rPr>
        <w:t xml:space="preserve"> of </w:t>
      </w:r>
      <w:smartTag w:uri="urn:schemas-microsoft-com:office:smarttags" w:element="PlaceName">
        <w:r w:rsidRPr="007C4DBD">
          <w:rPr>
            <w:rFonts w:ascii="Times New Roman" w:hAnsi="Times New Roman"/>
            <w:sz w:val="24"/>
          </w:rPr>
          <w:t>Cyprus</w:t>
        </w:r>
      </w:smartTag>
      <w:r>
        <w:rPr>
          <w:rFonts w:ascii="Times New Roman" w:hAnsi="Times New Roman"/>
          <w:sz w:val="24"/>
        </w:rPr>
        <w:t>,</w:t>
      </w:r>
      <w:r w:rsidRPr="007C4DBD">
        <w:rPr>
          <w:rFonts w:ascii="Times New Roman" w:hAnsi="Times New Roman"/>
          <w:sz w:val="24"/>
        </w:rPr>
        <w:t xml:space="preserve"> and </w:t>
      </w:r>
      <w:smartTag w:uri="urn:schemas-microsoft-com:office:smarttags" w:element="country-region">
        <w:smartTag w:uri="urn:schemas-microsoft-com:office:smarttags" w:element="place">
          <w:r w:rsidRPr="007C4DBD">
            <w:rPr>
              <w:rFonts w:ascii="Times New Roman" w:hAnsi="Times New Roman"/>
              <w:sz w:val="24"/>
            </w:rPr>
            <w:t>Montenegro</w:t>
          </w:r>
        </w:smartTag>
      </w:smartTag>
      <w:r w:rsidRPr="007C4DBD">
        <w:rPr>
          <w:rFonts w:ascii="Times New Roman" w:hAnsi="Times New Roman"/>
          <w:sz w:val="24"/>
        </w:rPr>
        <w:t xml:space="preserve">. In </w:t>
      </w:r>
      <w:r w:rsidRPr="007C4DBD">
        <w:rPr>
          <w:rFonts w:ascii="Times New Roman" w:hAnsi="Times New Roman"/>
          <w:sz w:val="24"/>
        </w:rPr>
        <w:lastRenderedPageBreak/>
        <w:t>addition, the DC</w:t>
      </w:r>
      <w:r>
        <w:rPr>
          <w:rFonts w:ascii="Times New Roman" w:hAnsi="Times New Roman"/>
          <w:sz w:val="24"/>
        </w:rPr>
        <w:t>’s</w:t>
      </w:r>
      <w:r w:rsidRPr="007C4DBD">
        <w:rPr>
          <w:rFonts w:ascii="Times New Roman" w:hAnsi="Times New Roman"/>
          <w:sz w:val="24"/>
        </w:rPr>
        <w:t xml:space="preserve"> meetings are attended by the representatives of important international organizations: The European Commission (EC), the United Nations Economic Commission for Europe (UNECE), the Central Commission for the Navigation of the Rhine (CCNR), the International Commission for the Protection of the Danube (ICPDR), the International Sava River Basin Commission (ISRBC), </w:t>
      </w:r>
      <w:r>
        <w:rPr>
          <w:rFonts w:ascii="Times New Roman" w:hAnsi="Times New Roman"/>
          <w:sz w:val="24"/>
        </w:rPr>
        <w:t xml:space="preserve">the </w:t>
      </w:r>
      <w:r w:rsidRPr="007C4DBD">
        <w:rPr>
          <w:rFonts w:ascii="Times New Roman" w:hAnsi="Times New Roman"/>
          <w:sz w:val="24"/>
        </w:rPr>
        <w:t xml:space="preserve">Moselle Commission and the Organization for the Black Sea Economic Cooperation (BSEC). </w:t>
      </w:r>
    </w:p>
    <w:p w:rsidR="002F56ED" w:rsidRDefault="002F56ED" w:rsidP="00047D15">
      <w:pPr>
        <w:spacing w:after="0"/>
        <w:ind w:firstLine="709"/>
        <w:jc w:val="both"/>
        <w:rPr>
          <w:rFonts w:ascii="Times New Roman" w:hAnsi="Times New Roman"/>
          <w:sz w:val="24"/>
        </w:rPr>
      </w:pPr>
      <w:r w:rsidRPr="004C4270">
        <w:rPr>
          <w:rFonts w:ascii="Times New Roman" w:hAnsi="Times New Roman"/>
          <w:sz w:val="24"/>
        </w:rPr>
        <w:t xml:space="preserve">The </w:t>
      </w:r>
      <w:r w:rsidRPr="003C7F49">
        <w:rPr>
          <w:rFonts w:ascii="Times New Roman" w:hAnsi="Times New Roman"/>
          <w:sz w:val="24"/>
        </w:rPr>
        <w:t>modern trends</w:t>
      </w:r>
      <w:r w:rsidRPr="004C4270">
        <w:rPr>
          <w:rFonts w:ascii="Times New Roman" w:hAnsi="Times New Roman"/>
          <w:sz w:val="24"/>
        </w:rPr>
        <w:t xml:space="preserve"> in the countries of Europe </w:t>
      </w:r>
      <w:r w:rsidRPr="003C7F49">
        <w:rPr>
          <w:rFonts w:ascii="Times New Roman" w:hAnsi="Times New Roman"/>
          <w:sz w:val="24"/>
        </w:rPr>
        <w:t>have</w:t>
      </w:r>
      <w:r>
        <w:rPr>
          <w:rFonts w:ascii="Times New Roman" w:hAnsi="Times New Roman"/>
          <w:sz w:val="24"/>
        </w:rPr>
        <w:t xml:space="preserve"> </w:t>
      </w:r>
      <w:r w:rsidRPr="004C4270">
        <w:rPr>
          <w:rFonts w:ascii="Times New Roman" w:hAnsi="Times New Roman"/>
          <w:sz w:val="24"/>
        </w:rPr>
        <w:t xml:space="preserve">created conditions in which certain articles of the Belgrade Convention </w:t>
      </w:r>
      <w:r>
        <w:rPr>
          <w:rFonts w:ascii="Times New Roman" w:hAnsi="Times New Roman"/>
          <w:sz w:val="24"/>
        </w:rPr>
        <w:t>need</w:t>
      </w:r>
      <w:r w:rsidRPr="004C4270">
        <w:rPr>
          <w:rFonts w:ascii="Times New Roman" w:hAnsi="Times New Roman"/>
          <w:sz w:val="24"/>
        </w:rPr>
        <w:t xml:space="preserve"> </w:t>
      </w:r>
      <w:r>
        <w:rPr>
          <w:rFonts w:ascii="Times New Roman" w:hAnsi="Times New Roman"/>
          <w:sz w:val="24"/>
        </w:rPr>
        <w:t>to be actualized and adapted</w:t>
      </w:r>
      <w:r w:rsidRPr="004C4270">
        <w:rPr>
          <w:rFonts w:ascii="Times New Roman" w:hAnsi="Times New Roman"/>
          <w:sz w:val="24"/>
        </w:rPr>
        <w:t xml:space="preserve"> to the new </w:t>
      </w:r>
      <w:r w:rsidR="00582A4D">
        <w:rPr>
          <w:rFonts w:ascii="Times New Roman" w:hAnsi="Times New Roman"/>
          <w:sz w:val="24"/>
        </w:rPr>
        <w:t>conditions</w:t>
      </w:r>
      <w:r w:rsidRPr="004C4270">
        <w:rPr>
          <w:rFonts w:ascii="Times New Roman" w:hAnsi="Times New Roman"/>
          <w:sz w:val="24"/>
        </w:rPr>
        <w:t xml:space="preserve"> in the transport sector. </w:t>
      </w:r>
    </w:p>
    <w:p w:rsidR="002F56ED" w:rsidRPr="00047D15" w:rsidRDefault="002F56ED" w:rsidP="00047D15">
      <w:pPr>
        <w:spacing w:after="0"/>
        <w:ind w:firstLine="720"/>
        <w:jc w:val="both"/>
        <w:rPr>
          <w:rFonts w:ascii="Times New Roman" w:hAnsi="Times New Roman" w:cs="Times New Roman"/>
          <w:sz w:val="24"/>
          <w:szCs w:val="24"/>
        </w:rPr>
      </w:pPr>
      <w:r w:rsidRPr="004C4270">
        <w:rPr>
          <w:rFonts w:ascii="Times New Roman" w:hAnsi="Times New Roman"/>
          <w:sz w:val="24"/>
        </w:rPr>
        <w:t>At the 60</w:t>
      </w:r>
      <w:r w:rsidRPr="004C4270">
        <w:rPr>
          <w:rFonts w:ascii="Times New Roman" w:hAnsi="Times New Roman"/>
          <w:sz w:val="24"/>
          <w:vertAlign w:val="superscript"/>
        </w:rPr>
        <w:t>th</w:t>
      </w:r>
      <w:r w:rsidRPr="004C4270">
        <w:rPr>
          <w:rFonts w:ascii="Times New Roman" w:hAnsi="Times New Roman"/>
          <w:sz w:val="24"/>
        </w:rPr>
        <w:t xml:space="preserve"> session of the DC in 2002, by agreement of the Member States, the work of the Preparatory Committee for the diplomatic conference was renewed in light of revising the Convention on the Danube Navigation Regime in accordance with the new geopolitical circumstances, but still on the basis of non-discrimination and mutual benefit of the Contracting Parties, respecting the sovereign rights and economic interests of the states. The audit process is still ongoing.</w:t>
      </w:r>
    </w:p>
    <w:p w:rsidR="002F56ED" w:rsidRPr="00047D15" w:rsidRDefault="002F56ED" w:rsidP="00047D15">
      <w:pPr>
        <w:spacing w:after="0"/>
        <w:ind w:firstLine="720"/>
        <w:jc w:val="both"/>
        <w:rPr>
          <w:rFonts w:ascii="Times New Roman" w:hAnsi="Times New Roman" w:cs="Times New Roman"/>
          <w:sz w:val="24"/>
          <w:szCs w:val="24"/>
        </w:rPr>
      </w:pPr>
      <w:r w:rsidRPr="004C4270">
        <w:rPr>
          <w:rFonts w:ascii="Times New Roman" w:hAnsi="Times New Roman"/>
          <w:sz w:val="24"/>
        </w:rPr>
        <w:t xml:space="preserve">In view of new political, </w:t>
      </w:r>
      <w:proofErr w:type="spellStart"/>
      <w:r w:rsidRPr="004C4270">
        <w:rPr>
          <w:rFonts w:ascii="Times New Roman" w:hAnsi="Times New Roman"/>
          <w:sz w:val="24"/>
        </w:rPr>
        <w:t>economical</w:t>
      </w:r>
      <w:proofErr w:type="spellEnd"/>
      <w:r w:rsidRPr="004C4270">
        <w:rPr>
          <w:rFonts w:ascii="Times New Roman" w:hAnsi="Times New Roman"/>
          <w:sz w:val="24"/>
        </w:rPr>
        <w:t xml:space="preserve"> and environmental challenges, DC member states and all relevant stakeholders aim collectively at the enhancement of safety and security by means of improving comm</w:t>
      </w:r>
      <w:r w:rsidR="00582A4D">
        <w:rPr>
          <w:rFonts w:ascii="Times New Roman" w:hAnsi="Times New Roman"/>
          <w:sz w:val="24"/>
        </w:rPr>
        <w:t>o</w:t>
      </w:r>
      <w:r w:rsidRPr="004C4270">
        <w:rPr>
          <w:rFonts w:ascii="Times New Roman" w:hAnsi="Times New Roman"/>
          <w:sz w:val="24"/>
        </w:rPr>
        <w:t>n</w:t>
      </w:r>
      <w:r w:rsidR="00582A4D">
        <w:rPr>
          <w:rFonts w:ascii="Times New Roman" w:hAnsi="Times New Roman"/>
          <w:sz w:val="24"/>
        </w:rPr>
        <w:t xml:space="preserve"> regulations for</w:t>
      </w:r>
      <w:r w:rsidRPr="004C4270">
        <w:rPr>
          <w:rFonts w:ascii="Times New Roman" w:hAnsi="Times New Roman"/>
          <w:sz w:val="24"/>
        </w:rPr>
        <w:t xml:space="preserve"> Danube navigation. Modal shift should be tackled jointly </w:t>
      </w:r>
      <w:r>
        <w:rPr>
          <w:rFonts w:ascii="Times New Roman" w:hAnsi="Times New Roman"/>
          <w:sz w:val="24"/>
        </w:rPr>
        <w:t xml:space="preserve">in favour of inland waterways. </w:t>
      </w:r>
      <w:r w:rsidRPr="004C4270">
        <w:rPr>
          <w:rFonts w:ascii="Times New Roman" w:hAnsi="Times New Roman"/>
          <w:sz w:val="24"/>
        </w:rPr>
        <w:t xml:space="preserve">Further development </w:t>
      </w:r>
      <w:r w:rsidR="005055B9">
        <w:rPr>
          <w:rFonts w:ascii="Times New Roman" w:hAnsi="Times New Roman"/>
          <w:sz w:val="24"/>
        </w:rPr>
        <w:t xml:space="preserve">of </w:t>
      </w:r>
      <w:r w:rsidR="00582A4D">
        <w:rPr>
          <w:rFonts w:ascii="Times New Roman" w:hAnsi="Times New Roman"/>
          <w:sz w:val="24"/>
        </w:rPr>
        <w:t xml:space="preserve">the </w:t>
      </w:r>
      <w:r w:rsidRPr="004C4270">
        <w:rPr>
          <w:rFonts w:ascii="Times New Roman" w:hAnsi="Times New Roman"/>
          <w:sz w:val="24"/>
        </w:rPr>
        <w:t>DC, whose 70</w:t>
      </w:r>
      <w:r w:rsidRPr="004C4270">
        <w:rPr>
          <w:rFonts w:ascii="Times New Roman" w:hAnsi="Times New Roman"/>
          <w:sz w:val="24"/>
          <w:vertAlign w:val="superscript"/>
        </w:rPr>
        <w:t>th</w:t>
      </w:r>
      <w:r w:rsidRPr="004C4270">
        <w:rPr>
          <w:rFonts w:ascii="Times New Roman" w:hAnsi="Times New Roman"/>
          <w:sz w:val="24"/>
        </w:rPr>
        <w:t xml:space="preserve"> anniversary is celebrated in 2018 today in Belgrade, should be considered in the light of new ideas and changing political circumstances. </w:t>
      </w:r>
    </w:p>
    <w:p w:rsidR="002F56ED" w:rsidRDefault="002F56ED" w:rsidP="00D277B5">
      <w:pPr>
        <w:spacing w:after="0"/>
        <w:ind w:firstLine="720"/>
        <w:jc w:val="both"/>
        <w:rPr>
          <w:rFonts w:ascii="Times New Roman" w:hAnsi="Times New Roman"/>
          <w:sz w:val="24"/>
        </w:rPr>
      </w:pPr>
      <w:r w:rsidRPr="004C4270">
        <w:rPr>
          <w:rFonts w:ascii="Times New Roman" w:hAnsi="Times New Roman"/>
          <w:sz w:val="24"/>
        </w:rPr>
        <w:t xml:space="preserve">Bearing in mind everyone's desire for </w:t>
      </w:r>
      <w:r w:rsidR="00582A4D">
        <w:rPr>
          <w:rFonts w:ascii="Times New Roman" w:hAnsi="Times New Roman"/>
          <w:sz w:val="24"/>
        </w:rPr>
        <w:t>the Danube</w:t>
      </w:r>
      <w:r w:rsidRPr="004C4270">
        <w:rPr>
          <w:rFonts w:ascii="Times New Roman" w:hAnsi="Times New Roman"/>
          <w:sz w:val="24"/>
        </w:rPr>
        <w:t xml:space="preserve"> to become a single traffic, cultural and natural space, the active participation of the DC in the implementation of projects for improving the conditions of navigation on the Danube, with the acceptance of all the requirements of environmental protection, is an imperative for the further development of the countries in the Danube Basin. In that sense, the DC, with its traditional role in the field of navigation and in enhanced cooperation with other organizations, encourages the role of safe, environmentally friendly and economically efficient water transport. The DC Member States are promoting multimodality and balance of development of all modes of transport, since the European inland waterways</w:t>
      </w:r>
      <w:r w:rsidR="007472C7">
        <w:rPr>
          <w:rFonts w:ascii="Times New Roman" w:hAnsi="Times New Roman"/>
          <w:sz w:val="24"/>
        </w:rPr>
        <w:t xml:space="preserve"> of international significance </w:t>
      </w:r>
      <w:r w:rsidRPr="004C4270">
        <w:rPr>
          <w:rFonts w:ascii="Times New Roman" w:hAnsi="Times New Roman"/>
          <w:sz w:val="24"/>
        </w:rPr>
        <w:t xml:space="preserve">should be fully integrated into the European Transport Network. </w:t>
      </w:r>
    </w:p>
    <w:p w:rsidR="002F56ED" w:rsidRPr="004C4270" w:rsidRDefault="002F56ED" w:rsidP="00D277B5">
      <w:pPr>
        <w:spacing w:after="0"/>
        <w:ind w:firstLine="720"/>
        <w:jc w:val="both"/>
        <w:rPr>
          <w:rFonts w:ascii="Times New Roman" w:hAnsi="Times New Roman" w:cs="Times New Roman"/>
          <w:sz w:val="24"/>
          <w:szCs w:val="24"/>
        </w:rPr>
      </w:pPr>
      <w:r w:rsidRPr="004C4270">
        <w:rPr>
          <w:rFonts w:ascii="Times New Roman" w:hAnsi="Times New Roman"/>
          <w:sz w:val="24"/>
        </w:rPr>
        <w:t xml:space="preserve">All </w:t>
      </w:r>
      <w:r>
        <w:rPr>
          <w:rFonts w:ascii="Times New Roman" w:hAnsi="Times New Roman"/>
          <w:sz w:val="24"/>
        </w:rPr>
        <w:t xml:space="preserve">the </w:t>
      </w:r>
      <w:r w:rsidRPr="004C4270">
        <w:rPr>
          <w:rFonts w:ascii="Times New Roman" w:hAnsi="Times New Roman"/>
          <w:sz w:val="24"/>
        </w:rPr>
        <w:t>stakeholders</w:t>
      </w:r>
      <w:r>
        <w:rPr>
          <w:rFonts w:ascii="Times New Roman" w:hAnsi="Times New Roman"/>
          <w:sz w:val="24"/>
        </w:rPr>
        <w:t xml:space="preserve"> support the necessary investments in the development of river infrastructure </w:t>
      </w:r>
      <w:r w:rsidR="00582A4D">
        <w:rPr>
          <w:rFonts w:ascii="Times New Roman" w:hAnsi="Times New Roman"/>
          <w:sz w:val="24"/>
        </w:rPr>
        <w:t xml:space="preserve">(except in </w:t>
      </w:r>
      <w:r w:rsidRPr="00DF2B3C">
        <w:rPr>
          <w:rFonts w:ascii="Times New Roman" w:hAnsi="Times New Roman"/>
          <w:sz w:val="24"/>
        </w:rPr>
        <w:t>any built infrastructural facilities</w:t>
      </w:r>
      <w:r w:rsidR="00582A4D">
        <w:rPr>
          <w:rFonts w:ascii="Times New Roman" w:hAnsi="Times New Roman"/>
          <w:sz w:val="24"/>
        </w:rPr>
        <w:t>,</w:t>
      </w:r>
      <w:r w:rsidRPr="00DF2B3C">
        <w:rPr>
          <w:rFonts w:ascii="Times New Roman" w:hAnsi="Times New Roman"/>
          <w:sz w:val="24"/>
        </w:rPr>
        <w:t xml:space="preserve"> the construction, reconstruction, alteration, or later partial or complete demolition of which </w:t>
      </w:r>
      <w:r w:rsidR="00582A4D">
        <w:rPr>
          <w:rFonts w:ascii="Times New Roman" w:hAnsi="Times New Roman"/>
          <w:sz w:val="24"/>
        </w:rPr>
        <w:t>would cause unjustifiable negative environmental impact</w:t>
      </w:r>
      <w:r w:rsidRPr="00DF2B3C">
        <w:rPr>
          <w:rFonts w:ascii="Times New Roman" w:hAnsi="Times New Roman"/>
          <w:sz w:val="24"/>
        </w:rPr>
        <w:t>)</w:t>
      </w:r>
      <w:r w:rsidRPr="00D930A3">
        <w:rPr>
          <w:rFonts w:ascii="Times New Roman" w:hAnsi="Times New Roman"/>
          <w:color w:val="FF0000"/>
          <w:sz w:val="24"/>
        </w:rPr>
        <w:t xml:space="preserve"> </w:t>
      </w:r>
      <w:r w:rsidR="0059361B">
        <w:rPr>
          <w:rFonts w:ascii="Times New Roman" w:hAnsi="Times New Roman"/>
          <w:sz w:val="24"/>
        </w:rPr>
        <w:t>that include waterways,</w:t>
      </w:r>
      <w:r w:rsidR="0059361B" w:rsidRPr="004C4270">
        <w:rPr>
          <w:rFonts w:ascii="Times New Roman" w:hAnsi="Times New Roman"/>
          <w:sz w:val="24"/>
        </w:rPr>
        <w:t xml:space="preserve"> </w:t>
      </w:r>
      <w:r w:rsidRPr="004C4270">
        <w:rPr>
          <w:rFonts w:ascii="Times New Roman" w:hAnsi="Times New Roman"/>
          <w:sz w:val="24"/>
        </w:rPr>
        <w:t>ports, fleet moderni</w:t>
      </w:r>
      <w:r w:rsidR="0059361B">
        <w:rPr>
          <w:rFonts w:ascii="Times New Roman" w:hAnsi="Times New Roman"/>
          <w:sz w:val="24"/>
        </w:rPr>
        <w:t>z</w:t>
      </w:r>
      <w:r w:rsidRPr="004C4270">
        <w:rPr>
          <w:rFonts w:ascii="Times New Roman" w:hAnsi="Times New Roman"/>
          <w:sz w:val="24"/>
        </w:rPr>
        <w:t xml:space="preserve">ation, digitalization and education, improvement of administrative procedures, and the development and application of Intelligent Transport Systems which shall ensure the environmental benefits of </w:t>
      </w:r>
      <w:r>
        <w:rPr>
          <w:rFonts w:ascii="Times New Roman" w:hAnsi="Times New Roman"/>
          <w:sz w:val="24"/>
        </w:rPr>
        <w:t>Inland W</w:t>
      </w:r>
      <w:r w:rsidRPr="004C4270">
        <w:rPr>
          <w:rFonts w:ascii="Times New Roman" w:hAnsi="Times New Roman"/>
          <w:sz w:val="24"/>
        </w:rPr>
        <w:t>ater</w:t>
      </w:r>
      <w:r>
        <w:rPr>
          <w:rFonts w:ascii="Times New Roman" w:hAnsi="Times New Roman"/>
          <w:sz w:val="24"/>
        </w:rPr>
        <w:t>way T</w:t>
      </w:r>
      <w:r w:rsidRPr="004C4270">
        <w:rPr>
          <w:rFonts w:ascii="Times New Roman" w:hAnsi="Times New Roman"/>
          <w:sz w:val="24"/>
        </w:rPr>
        <w:t xml:space="preserve">ransport and resistance to climate change, thus preserving the Danube as </w:t>
      </w:r>
      <w:r w:rsidR="007472C7">
        <w:rPr>
          <w:rFonts w:ascii="Times New Roman" w:hAnsi="Times New Roman"/>
          <w:sz w:val="24"/>
        </w:rPr>
        <w:t>a</w:t>
      </w:r>
      <w:r w:rsidRPr="004C4270">
        <w:rPr>
          <w:rFonts w:ascii="Times New Roman" w:hAnsi="Times New Roman"/>
          <w:sz w:val="24"/>
        </w:rPr>
        <w:t xml:space="preserve"> cornerstone</w:t>
      </w:r>
      <w:r>
        <w:rPr>
          <w:rFonts w:ascii="Times New Roman" w:hAnsi="Times New Roman"/>
          <w:sz w:val="24"/>
        </w:rPr>
        <w:t xml:space="preserve"> </w:t>
      </w:r>
      <w:r w:rsidRPr="004C4270">
        <w:rPr>
          <w:rFonts w:ascii="Times New Roman" w:hAnsi="Times New Roman"/>
          <w:sz w:val="24"/>
        </w:rPr>
        <w:t>of the common European house.</w:t>
      </w:r>
    </w:p>
    <w:p w:rsidR="002F56ED" w:rsidRPr="004C4270" w:rsidRDefault="002F56ED"/>
    <w:sectPr w:rsidR="002F56ED" w:rsidRPr="004C4270" w:rsidSect="00D00558">
      <w:pgSz w:w="12240" w:h="15840"/>
      <w:pgMar w:top="426" w:right="1183" w:bottom="1440" w:left="1134" w:header="720" w:footer="720"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4C"/>
    <w:rsid w:val="000217E9"/>
    <w:rsid w:val="00047D15"/>
    <w:rsid w:val="00054329"/>
    <w:rsid w:val="00084199"/>
    <w:rsid w:val="00084B5F"/>
    <w:rsid w:val="00093638"/>
    <w:rsid w:val="00096FFB"/>
    <w:rsid w:val="000C654C"/>
    <w:rsid w:val="000D632B"/>
    <w:rsid w:val="001313F6"/>
    <w:rsid w:val="00143E0A"/>
    <w:rsid w:val="001B00A4"/>
    <w:rsid w:val="001F16A2"/>
    <w:rsid w:val="00223AAA"/>
    <w:rsid w:val="00277B17"/>
    <w:rsid w:val="002F56ED"/>
    <w:rsid w:val="003611F2"/>
    <w:rsid w:val="003C7F49"/>
    <w:rsid w:val="004629F3"/>
    <w:rsid w:val="004C4270"/>
    <w:rsid w:val="00504FEF"/>
    <w:rsid w:val="005055B9"/>
    <w:rsid w:val="0056719B"/>
    <w:rsid w:val="00582A4D"/>
    <w:rsid w:val="0059361B"/>
    <w:rsid w:val="00630AEC"/>
    <w:rsid w:val="006439EC"/>
    <w:rsid w:val="007472C7"/>
    <w:rsid w:val="007C4DBD"/>
    <w:rsid w:val="007C750A"/>
    <w:rsid w:val="008F5B39"/>
    <w:rsid w:val="0092781F"/>
    <w:rsid w:val="0093659B"/>
    <w:rsid w:val="009768A6"/>
    <w:rsid w:val="009E3096"/>
    <w:rsid w:val="00A037BC"/>
    <w:rsid w:val="00A32D9E"/>
    <w:rsid w:val="00A51166"/>
    <w:rsid w:val="00A812E3"/>
    <w:rsid w:val="00AC0E98"/>
    <w:rsid w:val="00AF3CC8"/>
    <w:rsid w:val="00B16228"/>
    <w:rsid w:val="00B345FE"/>
    <w:rsid w:val="00B47FB3"/>
    <w:rsid w:val="00C43D22"/>
    <w:rsid w:val="00CA2BBA"/>
    <w:rsid w:val="00CA5E2D"/>
    <w:rsid w:val="00D00558"/>
    <w:rsid w:val="00D2287F"/>
    <w:rsid w:val="00D277B5"/>
    <w:rsid w:val="00D30B42"/>
    <w:rsid w:val="00D930A3"/>
    <w:rsid w:val="00DA145B"/>
    <w:rsid w:val="00DF2B3C"/>
    <w:rsid w:val="00E36CCB"/>
    <w:rsid w:val="00E90034"/>
    <w:rsid w:val="00EA21CF"/>
    <w:rsid w:val="00F761BB"/>
    <w:rsid w:val="00FA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C89DC54-4205-4584-ACCE-33014D03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B5"/>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C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E98"/>
    <w:rPr>
      <w:rFonts w:ascii="Tahoma" w:hAnsi="Tahoma" w:cs="Tahoma"/>
      <w:sz w:val="16"/>
      <w:szCs w:val="16"/>
    </w:rPr>
  </w:style>
  <w:style w:type="character" w:styleId="CommentReference">
    <w:name w:val="annotation reference"/>
    <w:basedOn w:val="DefaultParagraphFont"/>
    <w:uiPriority w:val="99"/>
    <w:semiHidden/>
    <w:rsid w:val="00AF3CC8"/>
    <w:rPr>
      <w:rFonts w:cs="Times New Roman"/>
      <w:sz w:val="16"/>
      <w:szCs w:val="16"/>
    </w:rPr>
  </w:style>
  <w:style w:type="paragraph" w:styleId="CommentText">
    <w:name w:val="annotation text"/>
    <w:basedOn w:val="Normal"/>
    <w:link w:val="CommentTextChar"/>
    <w:uiPriority w:val="99"/>
    <w:semiHidden/>
    <w:rsid w:val="00AF3C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F3CC8"/>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AF3CC8"/>
    <w:rPr>
      <w:b/>
      <w:bCs/>
    </w:rPr>
  </w:style>
  <w:style w:type="character" w:customStyle="1" w:styleId="CommentSubjectChar">
    <w:name w:val="Comment Subject Char"/>
    <w:basedOn w:val="CommentTextChar"/>
    <w:link w:val="CommentSubject"/>
    <w:uiPriority w:val="99"/>
    <w:semiHidden/>
    <w:locked/>
    <w:rsid w:val="00AF3CC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COMMUNIQÉ</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COMMUNIQÉ</dc:title>
  <dc:subject/>
  <dc:creator>IKunc ICenic</dc:creator>
  <cp:keywords/>
  <dc:description/>
  <cp:lastModifiedBy>Koisnik</cp:lastModifiedBy>
  <cp:revision>3</cp:revision>
  <cp:lastPrinted>2018-06-29T14:17:00Z</cp:lastPrinted>
  <dcterms:created xsi:type="dcterms:W3CDTF">2018-06-29T14:19:00Z</dcterms:created>
  <dcterms:modified xsi:type="dcterms:W3CDTF">2018-06-29T14:19:00Z</dcterms:modified>
</cp:coreProperties>
</file>