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C36E2C" w:rsidRPr="00C36E2C" w:rsidTr="00E75D87">
        <w:trPr>
          <w:trHeight w:val="293"/>
        </w:trPr>
        <w:tc>
          <w:tcPr>
            <w:tcW w:w="4928" w:type="dxa"/>
            <w:vAlign w:val="center"/>
          </w:tcPr>
          <w:p w:rsidR="00C36E2C" w:rsidRPr="00C36E2C" w:rsidRDefault="00C36E2C" w:rsidP="00C36E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C36E2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D0278B" wp14:editId="0589A736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E2C" w:rsidRPr="00C36E2C" w:rsidTr="00E75D87">
        <w:trPr>
          <w:trHeight w:val="293"/>
        </w:trPr>
        <w:tc>
          <w:tcPr>
            <w:tcW w:w="4928" w:type="dxa"/>
            <w:vAlign w:val="center"/>
          </w:tcPr>
          <w:p w:rsidR="00C36E2C" w:rsidRPr="00C36E2C" w:rsidRDefault="00C36E2C" w:rsidP="00C36E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C36E2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C36E2C" w:rsidRPr="00C36E2C" w:rsidTr="00E75D87">
        <w:trPr>
          <w:trHeight w:val="293"/>
        </w:trPr>
        <w:tc>
          <w:tcPr>
            <w:tcW w:w="4928" w:type="dxa"/>
            <w:vAlign w:val="center"/>
          </w:tcPr>
          <w:p w:rsidR="00C36E2C" w:rsidRPr="00C36E2C" w:rsidRDefault="00C36E2C" w:rsidP="00C36E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C36E2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C36E2C" w:rsidRPr="00C36E2C" w:rsidTr="00E75D87">
        <w:trPr>
          <w:trHeight w:val="293"/>
        </w:trPr>
        <w:tc>
          <w:tcPr>
            <w:tcW w:w="4928" w:type="dxa"/>
            <w:vAlign w:val="center"/>
          </w:tcPr>
          <w:p w:rsidR="00C36E2C" w:rsidRPr="00C36E2C" w:rsidRDefault="00C36E2C" w:rsidP="00C36E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C36E2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C36E2C" w:rsidRPr="00C36E2C" w:rsidTr="00E75D87">
        <w:trPr>
          <w:trHeight w:val="293"/>
        </w:trPr>
        <w:tc>
          <w:tcPr>
            <w:tcW w:w="4928" w:type="dxa"/>
            <w:vAlign w:val="center"/>
          </w:tcPr>
          <w:p w:rsidR="00C36E2C" w:rsidRPr="00C36E2C" w:rsidRDefault="00C36E2C" w:rsidP="00C36E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6E2C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C36E2C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 w:rsidRPr="00C36E2C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.04.2021. године</w:t>
            </w:r>
          </w:p>
        </w:tc>
      </w:tr>
      <w:tr w:rsidR="00C36E2C" w:rsidRPr="00C36E2C" w:rsidTr="00E75D87">
        <w:trPr>
          <w:trHeight w:val="293"/>
        </w:trPr>
        <w:tc>
          <w:tcPr>
            <w:tcW w:w="4928" w:type="dxa"/>
            <w:vAlign w:val="center"/>
          </w:tcPr>
          <w:p w:rsidR="00C36E2C" w:rsidRPr="00C36E2C" w:rsidRDefault="00C36E2C" w:rsidP="00C36E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36E2C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C36E2C" w:rsidRPr="00C36E2C" w:rsidRDefault="00C36E2C" w:rsidP="00C36E2C">
      <w:pPr>
        <w:suppressAutoHyphens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36E2C" w:rsidRPr="00C36E2C" w:rsidRDefault="00C36E2C" w:rsidP="00C36E2C">
      <w:pPr>
        <w:suppressAutoHyphens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36E2C" w:rsidRPr="00C36E2C" w:rsidRDefault="00C36E2C" w:rsidP="00C36E2C">
      <w:pPr>
        <w:suppressAutoHyphens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36E2C" w:rsidRPr="00C36E2C" w:rsidRDefault="00C36E2C" w:rsidP="00C36E2C">
      <w:pPr>
        <w:suppressAutoHyphens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36E2C" w:rsidRPr="00C36E2C" w:rsidRDefault="00C36E2C" w:rsidP="00C36E2C">
      <w:pPr>
        <w:suppressAutoHyphens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36E2C" w:rsidRPr="00C36E2C" w:rsidRDefault="00C36E2C" w:rsidP="00C36E2C">
      <w:pPr>
        <w:suppressAutoHyphens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36E2C" w:rsidRPr="00C36E2C" w:rsidRDefault="00C36E2C" w:rsidP="00C36E2C">
      <w:pPr>
        <w:spacing w:after="12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36E2C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ПРЕДМЕТ: </w:t>
      </w:r>
      <w:proofErr w:type="spellStart"/>
      <w:r w:rsidRPr="00C36E2C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C36E2C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C36E2C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у вези са Јавним позивом за</w:t>
      </w:r>
      <w:r w:rsidRPr="00C36E2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C36E2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избор </w:t>
      </w:r>
      <w:r w:rsidRPr="00C36E2C">
        <w:rPr>
          <w:rFonts w:ascii="Times New Roman" w:hAnsi="Times New Roman" w:cs="Times New Roman"/>
          <w:b/>
          <w:sz w:val="24"/>
          <w:szCs w:val="24"/>
          <w:lang w:val="sr-Cyrl-CS"/>
        </w:rPr>
        <w:t>Стратешког партнера</w:t>
      </w:r>
      <w:r w:rsidRPr="00C36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E2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реализацији Пројекта реконструкције и модернизације железничке пруге Суботица-Хоргош - граница са Мађарском (Сегедин)</w:t>
      </w:r>
      <w:bookmarkStart w:id="0" w:name="OLE_LINK6"/>
      <w:bookmarkStart w:id="1" w:name="OLE_LINK5"/>
      <w:r w:rsidRPr="00C36E2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0"/>
    <w:bookmarkEnd w:id="1"/>
    <w:p w:rsidR="00C36E2C" w:rsidRPr="00C36E2C" w:rsidRDefault="00C36E2C" w:rsidP="00C36E2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C36E2C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C36E2C" w:rsidRPr="00D87D14" w:rsidRDefault="00C36E2C" w:rsidP="00D87D14">
      <w:pPr>
        <w:suppressAutoHyphens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C36E2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 складу са Јавним позивом објављеним дана 12.04.2021. године</w:t>
      </w:r>
      <w:r w:rsidRPr="00C36E2C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, објављујемо следећи одговоре на питања:</w:t>
      </w:r>
    </w:p>
    <w:p w:rsidR="00776B66" w:rsidRPr="006068AB" w:rsidRDefault="00776B66" w:rsidP="00776B6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68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Питање </w:t>
      </w:r>
      <w:proofErr w:type="spellStart"/>
      <w:r w:rsidR="00004E64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004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8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и </w:t>
      </w:r>
      <w:r w:rsidR="00004E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 </w:t>
      </w:r>
      <w:r w:rsidRPr="006068AB">
        <w:rPr>
          <w:rFonts w:ascii="Times New Roman" w:hAnsi="Times New Roman" w:cs="Times New Roman"/>
          <w:b/>
          <w:sz w:val="24"/>
          <w:szCs w:val="24"/>
          <w:lang w:val="sr-Cyrl-CS"/>
        </w:rPr>
        <w:t>5.</w:t>
      </w:r>
    </w:p>
    <w:p w:rsidR="00776B66" w:rsidRPr="006068AB" w:rsidRDefault="00776B66" w:rsidP="0077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A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>:</w:t>
      </w:r>
    </w:p>
    <w:p w:rsidR="00776B66" w:rsidRPr="006068AB" w:rsidRDefault="00776B66" w:rsidP="0077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AB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потребе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пројектовања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дефинисања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захтеваних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критеријума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квалитета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као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саме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контроле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квалитета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извођења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радова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потребно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подносилац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пријаве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поседује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акредитовану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068AB">
        <w:rPr>
          <w:rFonts w:ascii="Times New Roman" w:hAnsi="Times New Roman" w:cs="Times New Roman"/>
          <w:i/>
          <w:iCs/>
          <w:sz w:val="24"/>
          <w:szCs w:val="24"/>
        </w:rPr>
        <w:t>лабораторију</w:t>
      </w:r>
      <w:proofErr w:type="spellEnd"/>
      <w:r w:rsidRPr="006068AB">
        <w:rPr>
          <w:rFonts w:ascii="Times New Roman" w:hAnsi="Times New Roman" w:cs="Times New Roman"/>
          <w:i/>
          <w:iCs/>
          <w:sz w:val="24"/>
          <w:szCs w:val="24"/>
        </w:rPr>
        <w:t>.“</w:t>
      </w:r>
      <w:proofErr w:type="gramEnd"/>
    </w:p>
    <w:p w:rsidR="00776B66" w:rsidRPr="006068AB" w:rsidRDefault="00776B66" w:rsidP="0077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A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акредитације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лабораторија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>.</w:t>
      </w:r>
    </w:p>
    <w:p w:rsidR="00776B66" w:rsidRPr="006068AB" w:rsidRDefault="00776B66" w:rsidP="0077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Анализом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претрагом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Акредитационог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: АТС),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закључено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лабораторија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акредитована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испитивања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>:</w:t>
      </w:r>
    </w:p>
    <w:p w:rsidR="00776B66" w:rsidRPr="006068AB" w:rsidRDefault="00776B66" w:rsidP="00776B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68AB">
        <w:rPr>
          <w:rFonts w:ascii="Times New Roman" w:hAnsi="Times New Roman" w:cs="Times New Roman"/>
          <w:sz w:val="24"/>
          <w:szCs w:val="24"/>
        </w:rPr>
        <w:t xml:space="preserve">АСТМ Д 4429-09а:1993-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калифорнијског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индекса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терену</w:t>
      </w:r>
      <w:proofErr w:type="spellEnd"/>
    </w:p>
    <w:p w:rsidR="00776B66" w:rsidRPr="006068AB" w:rsidRDefault="00776B66" w:rsidP="00776B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68AB">
        <w:rPr>
          <w:rFonts w:ascii="Times New Roman" w:hAnsi="Times New Roman" w:cs="Times New Roman"/>
          <w:sz w:val="24"/>
          <w:szCs w:val="24"/>
        </w:rPr>
        <w:t xml:space="preserve">БС 1881-204:1988-Профоскоп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детекцију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дубине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пречника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арматуре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>.</w:t>
      </w:r>
    </w:p>
    <w:p w:rsidR="00776B66" w:rsidRPr="006068AB" w:rsidRDefault="00776B66" w:rsidP="0077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A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сматрамо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дошло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>:</w:t>
      </w:r>
    </w:p>
    <w:p w:rsidR="00776B66" w:rsidRPr="006068AB" w:rsidRDefault="00776B66" w:rsidP="0077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„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Наручилац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је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у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примени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овог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закона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обавезан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поступа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економичан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ефикасан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начин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обезбеди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конкуренцију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једнак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положај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свих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привредних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субјеката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без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дискриминације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као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поступа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транспарентан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пропорционалан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начин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.“, 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2,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7 у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којем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наводи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>: „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Наручилац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може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ограничи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конкуренцију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намером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одређене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привредне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субјекте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неоправдано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доведе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у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повољнији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или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неповољнији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положај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а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нарочито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може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онемогућавати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било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којег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привредног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субјекта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учествује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у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поступку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јавне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набавке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коришћењем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дискриминаторских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критеријума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квалитативни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избор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привредног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субјекта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техничких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спецификација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критеријума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доделу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уговора</w:t>
      </w:r>
      <w:proofErr w:type="spellEnd"/>
      <w:r w:rsidRPr="006068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.“.</w:t>
      </w:r>
    </w:p>
    <w:p w:rsidR="00776B66" w:rsidRPr="006068AB" w:rsidRDefault="00776B66" w:rsidP="00776B6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Обзиром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примена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испитивања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Србији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таква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увек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користити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алтернативна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метода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даје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исте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резултате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притом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смањујући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ниво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квалитета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пројектованих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а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ни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изведених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радова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путем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color w:val="333333"/>
          <w:sz w:val="24"/>
          <w:szCs w:val="24"/>
        </w:rPr>
        <w:t>Вас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најљубазније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молимо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узмете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у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обзир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горе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наведена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запажања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да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промените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услов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како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би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се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омогућила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праведна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конкуренција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Јавном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позиву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, а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самим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тим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једнак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положај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свих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заинтересованих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привредних</w:t>
      </w:r>
      <w:proofErr w:type="spellEnd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субјеката</w:t>
      </w:r>
      <w:proofErr w:type="spellEnd"/>
      <w:r w:rsidRPr="006068A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76B66" w:rsidRPr="006068AB" w:rsidRDefault="00776B66" w:rsidP="0077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B66" w:rsidRPr="006068AB" w:rsidRDefault="00776B66" w:rsidP="00776B6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68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6068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питања </w:t>
      </w:r>
      <w:r w:rsidR="00004E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 </w:t>
      </w:r>
      <w:r w:rsidR="006068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 и </w:t>
      </w:r>
      <w:r w:rsidR="00004E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 </w:t>
      </w:r>
      <w:r w:rsidR="006068AB">
        <w:rPr>
          <w:rFonts w:ascii="Times New Roman" w:hAnsi="Times New Roman" w:cs="Times New Roman"/>
          <w:b/>
          <w:sz w:val="24"/>
          <w:szCs w:val="24"/>
          <w:lang w:val="sr-Cyrl-RS"/>
        </w:rPr>
        <w:t>5.</w:t>
      </w:r>
    </w:p>
    <w:p w:rsidR="00776B66" w:rsidRPr="006068AB" w:rsidRDefault="00776B66" w:rsidP="00776B66">
      <w:pPr>
        <w:spacing w:line="25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68AB">
        <w:rPr>
          <w:rFonts w:ascii="Times New Roman" w:hAnsi="Times New Roman" w:cs="Times New Roman"/>
          <w:sz w:val="24"/>
          <w:szCs w:val="24"/>
          <w:lang w:val="sr-Cyrl-RS"/>
        </w:rPr>
        <w:t>Наручилац је услове за учешће у поступку јавног позива одредио у складу са предметом јавног позива и ефективним резултатима које жели постићи у реализацији уговора који ће бити закључен, јер се ради о Пројекту који је класификован као пројекат од посебног значаја за Републику Србију. Конкретно, предметним јавним позивом је у делу</w:t>
      </w:r>
      <w:r w:rsidRPr="006068A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068AB">
        <w:rPr>
          <w:rFonts w:ascii="Times New Roman" w:hAnsi="Times New Roman" w:cs="Times New Roman"/>
          <w:sz w:val="24"/>
          <w:szCs w:val="24"/>
          <w:lang w:val="sr-Cyrl-RS"/>
        </w:rPr>
        <w:t>општих критеријума предвиђено да Подносилац пријаве поседује акредитовану лабораторију за наведена испитивања што подразумева да на располагању има лабораторију/лабораторије за вршење контролних испитивања за коју постоји важећи Сертификат о акредитацији и обим акредитације издат од стране Акредитационог тела Србије, којим се потврђује да је акредитован према стандарду SRPSISO/IEC17025 од стране Акредитационог тела Србије. Такође, сматраће се да је лабораторија акредитована у складу са важећим прописима и ако поседује акредитацију прихватљиву за Акредитационо тело Србије према споразумима са Европском организацијом за акредитацију, Међународном организацијом за акредитацију лабораторија, Међународним форумом за акредитацију, као и билатералним споразумима које је закључило Акредитационо тело Србије.</w:t>
      </w:r>
      <w:r w:rsidRPr="006068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76B66" w:rsidRPr="006068AB" w:rsidRDefault="00776B66" w:rsidP="00776B66">
      <w:pPr>
        <w:spacing w:line="25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68AB">
        <w:rPr>
          <w:rFonts w:ascii="Times New Roman" w:hAnsi="Times New Roman" w:cs="Times New Roman"/>
          <w:sz w:val="24"/>
          <w:szCs w:val="24"/>
          <w:lang w:val="sr-Cyrl-RS"/>
        </w:rPr>
        <w:t>Опити на које указује заинтересовано лице су неопходни за теренска испитивања којима је условљена</w:t>
      </w:r>
      <w:r w:rsidRPr="006068A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068AB">
        <w:rPr>
          <w:rFonts w:ascii="Times New Roman" w:hAnsi="Times New Roman" w:cs="Times New Roman"/>
          <w:sz w:val="24"/>
          <w:szCs w:val="24"/>
          <w:lang w:val="sr-Cyrl-RS"/>
        </w:rPr>
        <w:t xml:space="preserve">израда пројектне документације и контрола квалитета материјала који се уграђују као и контрола квалитета изведених радова. Наведене методе су теренске, кратко трају и као такве су у потпуности примерене и неопходне за добијање свих резултата у јако кратком року, што знатно смањује сам рок за извршење комплетне услуге. </w:t>
      </w:r>
    </w:p>
    <w:p w:rsidR="00776B66" w:rsidRPr="006068AB" w:rsidRDefault="00776B66" w:rsidP="00776B66">
      <w:pPr>
        <w:spacing w:line="25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Наручи</w:t>
      </w:r>
      <w:proofErr w:type="spellEnd"/>
      <w:r w:rsidRPr="006068AB">
        <w:rPr>
          <w:rFonts w:ascii="Times New Roman" w:hAnsi="Times New Roman" w:cs="Times New Roman"/>
          <w:sz w:val="24"/>
          <w:szCs w:val="24"/>
          <w:lang w:val="sr-Cyrl-RS"/>
        </w:rPr>
        <w:t>лац на наведени начин поступа у целини у складу са императивним одредбама и посебним прописима који су повезани са предметом јавног позива,</w:t>
      </w:r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r w:rsidRPr="006068AB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водећи рачуна о последицама које могу настати ако се у извођењу не предвиде и не ураде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детаљна</w:t>
      </w:r>
      <w:proofErr w:type="spellEnd"/>
      <w:r w:rsidRPr="006068AB">
        <w:rPr>
          <w:rFonts w:ascii="Times New Roman" w:hAnsi="Times New Roman" w:cs="Times New Roman"/>
          <w:sz w:val="24"/>
          <w:szCs w:val="24"/>
          <w:lang w:val="sr-Cyrl-RS"/>
        </w:rPr>
        <w:t xml:space="preserve"> теренска и</w:t>
      </w:r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лабораторијска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испитивања</w:t>
      </w:r>
      <w:proofErr w:type="spellEnd"/>
      <w:r w:rsidRPr="006068AB">
        <w:rPr>
          <w:rFonts w:ascii="Times New Roman" w:hAnsi="Times New Roman" w:cs="Times New Roman"/>
          <w:sz w:val="24"/>
          <w:szCs w:val="24"/>
          <w:lang w:val="sr-Cyrl-RS"/>
        </w:rPr>
        <w:t xml:space="preserve">, и тиме у потпуности примењујући позитивна искуства и препоручени приступ овој врсти услуга, који се користи и у земљама 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  <w:r w:rsidRPr="006068AB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6068AB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068AB">
        <w:rPr>
          <w:rFonts w:ascii="Times New Roman" w:hAnsi="Times New Roman" w:cs="Times New Roman"/>
          <w:sz w:val="24"/>
          <w:szCs w:val="24"/>
          <w:lang w:val="sr-Cyrl-RS"/>
        </w:rPr>
        <w:t xml:space="preserve"> на исти начин.</w:t>
      </w:r>
      <w:r w:rsidRPr="00606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B66" w:rsidRPr="006068AB" w:rsidRDefault="00776B66" w:rsidP="00776B6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68AB">
        <w:rPr>
          <w:rFonts w:ascii="Times New Roman" w:hAnsi="Times New Roman" w:cs="Times New Roman"/>
          <w:sz w:val="24"/>
          <w:szCs w:val="24"/>
          <w:lang w:val="sr-Cyrl-RS"/>
        </w:rPr>
        <w:t xml:space="preserve">Додатно, за извршење предметне услуге је неопходно поседовати тражене опите и ако се има у виду чињеница да вредност потенцијално неадекватно урађених радова на ипитивању, као и контрола квалитета самих материјала и квалитета изведених радова може вишеструко повећати трошкове реализације пројекта и довести до повреде основног начела – начела економичности и ефикасности, али и ефективности поступка. </w:t>
      </w:r>
    </w:p>
    <w:p w:rsidR="00776B66" w:rsidRPr="006068AB" w:rsidRDefault="00776B66" w:rsidP="00776B6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AB">
        <w:rPr>
          <w:rFonts w:ascii="Times New Roman" w:hAnsi="Times New Roman" w:cs="Times New Roman"/>
          <w:sz w:val="24"/>
          <w:szCs w:val="24"/>
          <w:lang w:val="sr-Cyrl-RS"/>
        </w:rPr>
        <w:t xml:space="preserve">То би значило да би наручилац био приморан да у другим, сада непланираним поступцима отклања потенцијалне последице неадекватне израде пројектне документације и самим тим, неадекватне реализације радова на основу тога, што би довело до прекомерног, непланираног трошења додатних средстава, уз неизвесност да ли ће уопште бити могуће </w:t>
      </w:r>
      <w:r w:rsidRPr="006068A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санирати последице таквог извођења, након завршене фазе пројектовања и фазе изведених радова. Такође овим контролним испитивањима ће се омогућити да се пројекат уради  и  радови изведу квлитетно и по правилима струке што ће вишеструко смањити трошкове одржавања у току експолоатационог периода</w:t>
      </w:r>
      <w:r w:rsidRPr="006068AB">
        <w:rPr>
          <w:rFonts w:ascii="Times New Roman" w:hAnsi="Times New Roman" w:cs="Times New Roman"/>
          <w:sz w:val="24"/>
          <w:szCs w:val="24"/>
          <w:lang w:val="sr-Cyrl-ME"/>
        </w:rPr>
        <w:t xml:space="preserve"> и знатно продужити сам експлоатациони период чиме ће се остварити велике уштеде  буџета у наредном периоду.</w:t>
      </w:r>
    </w:p>
    <w:p w:rsidR="00776B66" w:rsidRPr="006068AB" w:rsidRDefault="00776B66" w:rsidP="00D87D1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68AB">
        <w:rPr>
          <w:rFonts w:ascii="Times New Roman" w:hAnsi="Times New Roman" w:cs="Times New Roman"/>
          <w:sz w:val="24"/>
          <w:szCs w:val="24"/>
          <w:lang w:val="sr-Cyrl-RS"/>
        </w:rPr>
        <w:t>Наручилац је саставио конкурсну документацију у потпуности у складу са законом о Посебним поступцима</w:t>
      </w:r>
      <w:r w:rsidRPr="006068A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068AB">
        <w:rPr>
          <w:rFonts w:ascii="Times New Roman" w:hAnsi="Times New Roman" w:cs="Times New Roman"/>
          <w:sz w:val="24"/>
          <w:szCs w:val="24"/>
          <w:lang w:val="sr-Cyrl-RS"/>
        </w:rPr>
        <w:t>ради реализације пројеката изградње и реконструкције линијских инф.објеката од посебног значаја за Републику Србију, које сва заинтересована лица морају имати у виду.  Обавеза обезбеђења што је могуће веће конкуренције не може да се тумачи на начин како је презентовано у захтеву подносиоца, већ је обавеза Наручиоца да води рачуна о својим објективним потребама, односно врсти, намени и квалитету услуге коју набавља и у складу с тим поштује начела јавних позива и све остале одредбе припадајућег закона, а посебно имајући у виду кратке временске рокове за завршетак Пројекта у целини.</w:t>
      </w:r>
    </w:p>
    <w:p w:rsidR="00776B66" w:rsidRPr="00263C12" w:rsidRDefault="00CD4453" w:rsidP="00786E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63C12">
        <w:rPr>
          <w:rFonts w:ascii="Times New Roman" w:hAnsi="Times New Roman" w:cs="Times New Roman"/>
          <w:b/>
          <w:sz w:val="24"/>
          <w:szCs w:val="24"/>
          <w:lang w:val="sr-Cyrl-RS"/>
        </w:rPr>
        <w:t>Питање број 6</w:t>
      </w:r>
      <w:r w:rsidR="006068AB" w:rsidRPr="00263C1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6068AB" w:rsidRPr="006068AB" w:rsidRDefault="006068AB" w:rsidP="00004E64">
      <w:pPr>
        <w:spacing w:after="0" w:line="270" w:lineRule="auto"/>
        <w:jc w:val="both"/>
        <w:rPr>
          <w:sz w:val="24"/>
          <w:szCs w:val="24"/>
        </w:rPr>
      </w:pPr>
      <w:r w:rsidRPr="006068A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205FCD" wp14:editId="2508250C">
                <wp:simplePos x="0" y="0"/>
                <wp:positionH relativeFrom="page">
                  <wp:posOffset>493842</wp:posOffset>
                </wp:positionH>
                <wp:positionV relativeFrom="page">
                  <wp:posOffset>9794155</wp:posOffset>
                </wp:positionV>
                <wp:extent cx="6633339" cy="24386"/>
                <wp:effectExtent l="0" t="0" r="0" b="0"/>
                <wp:wrapTopAndBottom/>
                <wp:docPr id="4569" name="Group 4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3339" cy="24386"/>
                          <a:chOff x="0" y="0"/>
                          <a:chExt cx="6633339" cy="24386"/>
                        </a:xfrm>
                      </wpg:grpSpPr>
                      <wps:wsp>
                        <wps:cNvPr id="4568" name="Shape 4568"/>
                        <wps:cNvSpPr/>
                        <wps:spPr>
                          <a:xfrm>
                            <a:off x="0" y="0"/>
                            <a:ext cx="6633339" cy="2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3339" h="24386">
                                <a:moveTo>
                                  <a:pt x="0" y="12193"/>
                                </a:moveTo>
                                <a:lnTo>
                                  <a:pt x="6633339" y="12193"/>
                                </a:lnTo>
                              </a:path>
                            </a:pathLst>
                          </a:custGeom>
                          <a:ln w="243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A2941" id="Group 4569" o:spid="_x0000_s1026" style="position:absolute;margin-left:38.9pt;margin-top:771.2pt;width:522.3pt;height:1.9pt;z-index:251659264;mso-position-horizontal-relative:page;mso-position-vertical-relative:page" coordsize="6633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">
                <v:shape id="Shape 4568" o:spid="_x0000_s1027" style="position:absolute;width:66333;height:243;visibility:visible;mso-wrap-style:square;v-text-anchor:top" coordsize="6633339,2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" path="m,12193r6633339,e" filled="f" strokeweight=".67739mm">
                  <v:stroke miterlimit="1" joinstyle="miter"/>
                  <v:path arrowok="t" textboxrect="0,0,6633339,24386"/>
                </v:shape>
                <w10:wrap type="topAndBottom" anchorx="page" anchory="page"/>
              </v:group>
            </w:pict>
          </mc:Fallback>
        </mc:AlternateContent>
      </w:r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Стратешког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реализацији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реконструкције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модернизације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железничке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пруге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Суботица-Хоргош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граница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Мађарском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Сегедин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), у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Технички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пројекту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8AB">
        <w:rPr>
          <w:noProof/>
          <w:sz w:val="24"/>
          <w:szCs w:val="24"/>
        </w:rPr>
        <w:drawing>
          <wp:inline distT="0" distB="0" distL="0" distR="0" wp14:anchorId="2D6C1187" wp14:editId="25E9220A">
            <wp:extent cx="45726" cy="21338"/>
            <wp:effectExtent l="0" t="0" r="0" b="0"/>
            <wp:docPr id="2539" name="Picture 2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" name="Picture 25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обим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пројектовање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Пројектни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задатак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6068AB">
        <w:rPr>
          <w:noProof/>
          <w:sz w:val="24"/>
          <w:szCs w:val="24"/>
        </w:rPr>
        <w:drawing>
          <wp:inline distT="0" distB="0" distL="0" distR="0" wp14:anchorId="7BCBA3BC" wp14:editId="4E5555C9">
            <wp:extent cx="85355" cy="12193"/>
            <wp:effectExtent l="0" t="0" r="0" b="0"/>
            <wp:docPr id="2540" name="Picture 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" name="Picture 25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5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документациона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пројектовање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подтачка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2.19.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указује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постојање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Студије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оправданости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Идејни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модернизацију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реконструкцију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изградњу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пруте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Суботица-држабна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граница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Келебија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израђен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Саобраћајног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ЦИП (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референтни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2017-728,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јули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2020.).</w:t>
      </w:r>
    </w:p>
    <w:p w:rsidR="00004E64" w:rsidRPr="00004E64" w:rsidRDefault="006068AB" w:rsidP="00004E64">
      <w:pPr>
        <w:spacing w:after="0" w:line="27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предметна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Студија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оправданости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Идејни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. 2017-728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битан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утиче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реконструкције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модернизације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железничке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пруге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Суботица-Хоргош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граница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Мађарском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Сегедин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електронској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доставите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предметну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Студију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оправданости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Идејни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8AB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6068AB">
        <w:rPr>
          <w:rFonts w:ascii="Times New Roman" w:eastAsia="Times New Roman" w:hAnsi="Times New Roman" w:cs="Times New Roman"/>
          <w:sz w:val="24"/>
          <w:szCs w:val="24"/>
        </w:rPr>
        <w:t>. 2017-728.</w:t>
      </w:r>
    </w:p>
    <w:p w:rsidR="00776B66" w:rsidRPr="00004E64" w:rsidRDefault="00004E64" w:rsidP="00776B6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04E64">
        <w:rPr>
          <w:rFonts w:ascii="Times New Roman" w:hAnsi="Times New Roman" w:cs="Times New Roman"/>
          <w:b/>
          <w:sz w:val="24"/>
          <w:szCs w:val="24"/>
          <w:lang w:val="sr-Cyrl-RS"/>
        </w:rPr>
        <w:t>Одговор број 6.</w:t>
      </w:r>
    </w:p>
    <w:p w:rsidR="00526E19" w:rsidRPr="00004E64" w:rsidRDefault="00776B66" w:rsidP="00004E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68AB">
        <w:rPr>
          <w:rFonts w:ascii="Times New Roman" w:hAnsi="Times New Roman" w:cs="Times New Roman"/>
          <w:sz w:val="24"/>
          <w:szCs w:val="24"/>
          <w:lang w:val="sr-Cyrl-RS"/>
        </w:rPr>
        <w:t>Предмет Јавног позива није реконструкција пруге Београд – Суботица – Државна граница и обим тих радова не може утицати на реконструкцију пруге Суботица – Хоргош – Државна граница, тако да Наручилац сматра да нема потребе да се доставља електронска форма ИДП са Студијом оправданости</w:t>
      </w:r>
      <w:bookmarkStart w:id="2" w:name="_GoBack"/>
      <w:bookmarkEnd w:id="2"/>
      <w:r w:rsidRPr="006068AB">
        <w:rPr>
          <w:rFonts w:ascii="Times New Roman" w:hAnsi="Times New Roman" w:cs="Times New Roman"/>
          <w:sz w:val="24"/>
          <w:szCs w:val="24"/>
          <w:lang w:val="sr-Cyrl-RS"/>
        </w:rPr>
        <w:t xml:space="preserve"> за реконструкцију пруге Београд – Суботица – Државна граница.</w:t>
      </w:r>
    </w:p>
    <w:sectPr w:rsidR="00526E19" w:rsidRPr="00004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4BE8"/>
    <w:multiLevelType w:val="multilevel"/>
    <w:tmpl w:val="7914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97A1A"/>
    <w:multiLevelType w:val="hybridMultilevel"/>
    <w:tmpl w:val="F4DAE5C0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66"/>
    <w:rsid w:val="00004E64"/>
    <w:rsid w:val="000074DF"/>
    <w:rsid w:val="0002204F"/>
    <w:rsid w:val="00070C7B"/>
    <w:rsid w:val="00085C5C"/>
    <w:rsid w:val="000B0395"/>
    <w:rsid w:val="000F7775"/>
    <w:rsid w:val="001373D0"/>
    <w:rsid w:val="001534D0"/>
    <w:rsid w:val="00165753"/>
    <w:rsid w:val="00180905"/>
    <w:rsid w:val="001D1D74"/>
    <w:rsid w:val="001F5079"/>
    <w:rsid w:val="002372F5"/>
    <w:rsid w:val="00263C12"/>
    <w:rsid w:val="00292BBE"/>
    <w:rsid w:val="00336C86"/>
    <w:rsid w:val="00350507"/>
    <w:rsid w:val="003774F1"/>
    <w:rsid w:val="003820B3"/>
    <w:rsid w:val="003D1FE3"/>
    <w:rsid w:val="0040765F"/>
    <w:rsid w:val="004169D3"/>
    <w:rsid w:val="00426D14"/>
    <w:rsid w:val="00476F9F"/>
    <w:rsid w:val="004F317E"/>
    <w:rsid w:val="00500703"/>
    <w:rsid w:val="00526E19"/>
    <w:rsid w:val="0053578F"/>
    <w:rsid w:val="005441DB"/>
    <w:rsid w:val="00561995"/>
    <w:rsid w:val="0059111B"/>
    <w:rsid w:val="005E5C19"/>
    <w:rsid w:val="005F39DD"/>
    <w:rsid w:val="006068AB"/>
    <w:rsid w:val="006B375E"/>
    <w:rsid w:val="006D45B6"/>
    <w:rsid w:val="00707E7C"/>
    <w:rsid w:val="00722A5D"/>
    <w:rsid w:val="00742E1F"/>
    <w:rsid w:val="00776B66"/>
    <w:rsid w:val="00786EDB"/>
    <w:rsid w:val="00792B5E"/>
    <w:rsid w:val="0084148B"/>
    <w:rsid w:val="0084769E"/>
    <w:rsid w:val="008859FB"/>
    <w:rsid w:val="00887D63"/>
    <w:rsid w:val="008B489E"/>
    <w:rsid w:val="008C23D2"/>
    <w:rsid w:val="008D3CA1"/>
    <w:rsid w:val="0096215B"/>
    <w:rsid w:val="009659E4"/>
    <w:rsid w:val="009A0808"/>
    <w:rsid w:val="009C2AF2"/>
    <w:rsid w:val="009D06A9"/>
    <w:rsid w:val="009D1DCF"/>
    <w:rsid w:val="009E7A26"/>
    <w:rsid w:val="009F7268"/>
    <w:rsid w:val="00A12939"/>
    <w:rsid w:val="00A410E7"/>
    <w:rsid w:val="00A540E9"/>
    <w:rsid w:val="00A664FB"/>
    <w:rsid w:val="00AA1D69"/>
    <w:rsid w:val="00AD63BF"/>
    <w:rsid w:val="00AF4C3C"/>
    <w:rsid w:val="00BA0069"/>
    <w:rsid w:val="00BA4DB5"/>
    <w:rsid w:val="00BB4712"/>
    <w:rsid w:val="00C10D00"/>
    <w:rsid w:val="00C25503"/>
    <w:rsid w:val="00C36E2C"/>
    <w:rsid w:val="00C77E43"/>
    <w:rsid w:val="00CA6B4D"/>
    <w:rsid w:val="00CC5E20"/>
    <w:rsid w:val="00CD4453"/>
    <w:rsid w:val="00D539D0"/>
    <w:rsid w:val="00D87D14"/>
    <w:rsid w:val="00DA1135"/>
    <w:rsid w:val="00DB5825"/>
    <w:rsid w:val="00DB642B"/>
    <w:rsid w:val="00DD70A2"/>
    <w:rsid w:val="00DE2393"/>
    <w:rsid w:val="00E15E72"/>
    <w:rsid w:val="00E72BB9"/>
    <w:rsid w:val="00E92084"/>
    <w:rsid w:val="00EA1C72"/>
    <w:rsid w:val="00ED0756"/>
    <w:rsid w:val="00ED787B"/>
    <w:rsid w:val="00F04750"/>
    <w:rsid w:val="00F507DF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5B30"/>
  <w15:chartTrackingRefBased/>
  <w15:docId w15:val="{139CC4CB-E4A0-4276-8C75-F0000CEB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31</cp:revision>
  <dcterms:created xsi:type="dcterms:W3CDTF">2021-04-26T10:57:00Z</dcterms:created>
  <dcterms:modified xsi:type="dcterms:W3CDTF">2021-04-26T11:17:00Z</dcterms:modified>
</cp:coreProperties>
</file>